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spacing w:before="360" w:beforeLines="150" w:after="120" w:afterLines="50"/>
        <w:rPr>
          <w:rFonts w:hint="eastAsia"/>
        </w:rPr>
      </w:pPr>
      <w:bookmarkStart w:id="0" w:name="_Toc522040433"/>
      <w:bookmarkStart w:id="1" w:name="_Toc20530"/>
      <w:bookmarkStart w:id="2" w:name="_Toc364677448"/>
      <w:bookmarkStart w:id="3" w:name="_Toc302583821"/>
      <w:bookmarkStart w:id="4" w:name="_Toc579"/>
      <w:bookmarkStart w:id="5" w:name="_Toc25379"/>
      <w:bookmarkStart w:id="6" w:name="_Toc16064"/>
      <w:bookmarkStart w:id="7" w:name="_Toc13449"/>
      <w:bookmarkStart w:id="8" w:name="_Toc22144"/>
      <w:bookmarkStart w:id="9" w:name="_Toc271057224"/>
      <w:bookmarkStart w:id="10" w:name="_Toc24064"/>
      <w:r>
        <w:rPr>
          <w:rFonts w:hint="eastAsia"/>
        </w:rPr>
        <w:t>华东师范大学</w:t>
      </w:r>
      <w:bookmarkStart w:id="11" w:name="_GoBack"/>
      <w:bookmarkEnd w:id="11"/>
      <w:r>
        <w:br w:type="textWrapping"/>
      </w:r>
      <w:r>
        <w:rPr>
          <w:rFonts w:hint="eastAsia"/>
        </w:rPr>
        <w:t>研究生公共英语学位课程学习要求</w:t>
      </w:r>
      <w:bookmarkEnd w:id="0"/>
    </w:p>
    <w:p>
      <w:pPr>
        <w:adjustRightInd w:val="0"/>
        <w:snapToGrid w:val="0"/>
        <w:spacing w:line="360" w:lineRule="auto"/>
        <w:jc w:val="center"/>
        <w:rPr>
          <w:rFonts w:hint="eastAsia" w:ascii="宋体" w:hAnsi="宋体"/>
          <w:bCs/>
          <w:szCs w:val="21"/>
        </w:rPr>
      </w:pPr>
    </w:p>
    <w:p>
      <w:pPr>
        <w:adjustRightInd w:val="0"/>
        <w:snapToGrid w:val="0"/>
        <w:spacing w:line="360" w:lineRule="auto"/>
        <w:ind w:firstLine="420" w:firstLineChars="200"/>
        <w:rPr>
          <w:rFonts w:hint="eastAsia" w:ascii="宋体" w:hAnsi="宋体"/>
          <w:szCs w:val="21"/>
        </w:rPr>
      </w:pPr>
      <w:r>
        <w:rPr>
          <w:rFonts w:hint="eastAsia" w:ascii="宋体" w:hAnsi="宋体"/>
          <w:szCs w:val="21"/>
        </w:rPr>
        <w:t>研究生公共英语课程是研究生必修的学位公共课程，按《非英语专业硕士生英语（一外）教学大纲》和沪学位办（96）33号文《关于加强研究生外语应用能力培养的通知》精神，特制定本学习要求。</w:t>
      </w: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一、硕士</w:t>
      </w:r>
      <w:r>
        <w:rPr>
          <w:rFonts w:hint="eastAsia" w:ascii="宋体" w:hAnsi="宋体"/>
          <w:b/>
          <w:szCs w:val="21"/>
        </w:rPr>
        <w:t>研究生</w:t>
      </w:r>
      <w:r>
        <w:rPr>
          <w:rFonts w:hint="eastAsia" w:ascii="宋体" w:hAnsi="宋体"/>
          <w:b/>
          <w:bCs/>
          <w:szCs w:val="21"/>
        </w:rPr>
        <w:t>修读要求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1．学术学位硕士研究生公共英语学位课程教学的目的是培养学生具有较熟练的阅读能力，一定的写译、听说能力，能够以英语为工具进行本专业的学习和研究。</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公共英语学位课程教学安排在第一学年内完成，学术学位研究生公共英语以“研究生通用学术英语”和“高级英语语言技能”系列为主，要求修满规定的4学分课程。研究生每学期根据所属校区开设的课程选修一门课程，两个学期不能选修课程名称相同的课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学术学位硕士研究生公共英语学位课程成绩以百分制计，学生完成课程选课、修读、考试，课程总评成绩合格者可获规定学分。总评成绩不及格且达到40分及以上者可补考，总评成绩为40分（不含40分）以下者需重修。补考不合格者需重修。</w:t>
      </w:r>
    </w:p>
    <w:p>
      <w:pPr>
        <w:adjustRightInd w:val="0"/>
        <w:snapToGrid w:val="0"/>
        <w:spacing w:line="360" w:lineRule="auto"/>
        <w:ind w:firstLine="420" w:firstLineChars="200"/>
        <w:rPr>
          <w:rFonts w:ascii="宋体" w:hAnsi="宋体" w:cs="HYa3gj"/>
          <w:kern w:val="0"/>
          <w:szCs w:val="21"/>
        </w:rPr>
      </w:pPr>
      <w:r>
        <w:rPr>
          <w:rFonts w:hint="eastAsia" w:ascii="宋体" w:hAnsi="宋体"/>
          <w:szCs w:val="21"/>
        </w:rPr>
        <w:t>4．</w:t>
      </w:r>
      <w:r>
        <w:rPr>
          <w:rFonts w:hint="eastAsia" w:ascii="宋体" w:hAnsi="宋体" w:cs="HYa3gj"/>
          <w:kern w:val="0"/>
          <w:szCs w:val="21"/>
        </w:rPr>
        <w:t>专业学位研究生的公共英语课程由学校或学院统一安排（其中，教育硕士（免费师范生）研究生的课程由教育专业学位管理中心通过远程开设），具体参见本专业培养方案的要求，课程学习时间与学习方式相关联。学校统一开设的公共英语课为</w:t>
      </w:r>
      <w:r>
        <w:rPr>
          <w:rFonts w:ascii="宋体" w:hAnsi="宋体" w:cs="HYa3gj"/>
          <w:kern w:val="0"/>
          <w:szCs w:val="21"/>
        </w:rPr>
        <w:t>2</w:t>
      </w:r>
      <w:r>
        <w:rPr>
          <w:rFonts w:hint="eastAsia" w:ascii="宋体" w:hAnsi="宋体" w:cs="HYa3gj"/>
          <w:kern w:val="0"/>
          <w:szCs w:val="21"/>
        </w:rPr>
        <w:t>学分，一般在第一学年内（任一学期）安排，研究生不需要选课，由学校委托大学英语教学部依托项目，结合专业学位类别</w:t>
      </w:r>
      <w:r>
        <w:rPr>
          <w:rFonts w:ascii="宋体" w:hAnsi="宋体" w:cs="HYa3gj"/>
          <w:kern w:val="0"/>
          <w:szCs w:val="21"/>
        </w:rPr>
        <w:t>/</w:t>
      </w:r>
      <w:r>
        <w:rPr>
          <w:rFonts w:hint="eastAsia" w:ascii="宋体" w:hAnsi="宋体" w:cs="HYa3gj"/>
          <w:kern w:val="0"/>
          <w:szCs w:val="21"/>
        </w:rPr>
        <w:t>领域，开展教学，课时为</w:t>
      </w:r>
      <w:r>
        <w:rPr>
          <w:rFonts w:ascii="宋体" w:hAnsi="宋体" w:cs="HYa3gj"/>
          <w:kern w:val="0"/>
          <w:szCs w:val="21"/>
        </w:rPr>
        <w:t>36</w:t>
      </w:r>
      <w:r>
        <w:rPr>
          <w:rFonts w:hint="eastAsia" w:ascii="宋体" w:hAnsi="宋体" w:cs="HYa3gj"/>
          <w:kern w:val="0"/>
          <w:szCs w:val="21"/>
        </w:rPr>
        <w:t>课时。</w:t>
      </w:r>
    </w:p>
    <w:p>
      <w:pPr>
        <w:adjustRightInd w:val="0"/>
        <w:snapToGrid w:val="0"/>
        <w:spacing w:line="360" w:lineRule="auto"/>
        <w:ind w:firstLine="420" w:firstLineChars="200"/>
        <w:rPr>
          <w:rFonts w:hint="eastAsia" w:ascii="宋体" w:hAnsi="宋体"/>
          <w:szCs w:val="21"/>
        </w:rPr>
      </w:pPr>
      <w:r>
        <w:rPr>
          <w:rFonts w:hint="eastAsia" w:ascii="宋体" w:hAnsi="宋体" w:cs="HYa3gj"/>
          <w:kern w:val="0"/>
          <w:szCs w:val="21"/>
        </w:rPr>
        <w:t>5．学校对</w:t>
      </w:r>
      <w:r>
        <w:rPr>
          <w:rFonts w:ascii="宋体" w:hAnsi="宋体" w:cs="HYa3gj"/>
          <w:kern w:val="0"/>
          <w:szCs w:val="21"/>
        </w:rPr>
        <w:t>2018</w:t>
      </w:r>
      <w:r>
        <w:rPr>
          <w:rFonts w:hint="eastAsia" w:ascii="宋体" w:hAnsi="宋体" w:cs="HYa3gj"/>
          <w:kern w:val="0"/>
          <w:szCs w:val="21"/>
        </w:rPr>
        <w:t>级非英语类专业的研究生进行英语水平认证，达到以下条件之一者，学术型研究生可申请</w:t>
      </w:r>
      <w:r>
        <w:rPr>
          <w:rFonts w:hint="eastAsia" w:ascii="宋体" w:hAnsi="宋体"/>
          <w:szCs w:val="21"/>
        </w:rPr>
        <w:t xml:space="preserve">免修第二学期的公共英语课程，专业学位研究生可申请免修公共英语课程，但不免考，需要跟着同专业研究生参与相关教学班级的考核，公共英语课程成绩以考核成绩记载：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（1）最近两年内从全日制高校英语专业本科毕业的；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（2）最近两年内在全日制高校担任英语专业或大学英语教师的；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（3）最近两年内参加雅思考试，雅思成绩（平均分）7.5及以上；或托福考试，托福成绩在100及以上的；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符合上述条件之一者，可在第一学期期末，向所在培养单位研究生工作秘书提出申请，并提供相关证书（其中上述第2条应由曾任教的高校出具证明），经所在培养单位及研究生院培养办公室审核通过后，可以免修第二学期的公共英语课程。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6．以其他语种为第一外语课程的学习，参照上述要求执行。</w:t>
      </w:r>
    </w:p>
    <w:p>
      <w:pPr>
        <w:adjustRightInd w:val="0"/>
        <w:snapToGrid w:val="0"/>
        <w:spacing w:line="360" w:lineRule="auto"/>
        <w:ind w:firstLine="420" w:firstLineChars="200"/>
        <w:rPr>
          <w:rFonts w:hint="eastAsia" w:ascii="宋体" w:hAnsi="宋体"/>
          <w:szCs w:val="21"/>
        </w:rPr>
      </w:pP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二、博士研究生修读要求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1．博士研究生公共英语学位课程的教学目的是培养学生具有熟练的阅读能力，较好的写译、听说能力，能以英语为工具，熟练地进行本专业的研究和学术交流。</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2．博士研究生公共英语学位课程教学安排在第一学年内完成，要求修满规定的4学分课程。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博士研究生生英语考试采取笔试和口试相结合的方式。学生需完成课程选课、修读、考试，课程总评成绩合格者获得学分。总评成绩不及格且达到40分及以上者可参加补考，总评成绩为40分（不含40分）以下者需重修，补考不合格者需重修。</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4．博士研究生英语水平认证及免修申请。具体要求见“硕士研究生修读要求第5条”。</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5．以其它语种为第一外语课程的博士研究生，参照上述要求执行，一般应在第一学年内修读完规定的公共外语课程学分。</w:t>
      </w:r>
    </w:p>
    <w:p>
      <w:pPr>
        <w:adjustRightInd w:val="0"/>
        <w:snapToGrid w:val="0"/>
        <w:spacing w:line="360" w:lineRule="auto"/>
        <w:ind w:firstLine="420" w:firstLineChars="200"/>
        <w:rPr>
          <w:rFonts w:hint="eastAsia" w:ascii="宋体" w:hAnsi="宋体"/>
          <w:szCs w:val="21"/>
        </w:rPr>
      </w:pPr>
      <w:r>
        <w:rPr>
          <w:rFonts w:hint="eastAsia" w:ascii="宋体" w:hAnsi="宋体"/>
          <w:szCs w:val="21"/>
        </w:rPr>
        <w:t>6．专业学位博士研究生参照上述要求执行。公共英语学位课程学分以各专业培养方案规定为准。</w:t>
      </w:r>
    </w:p>
    <w:bookmarkEnd w:id="1"/>
    <w:bookmarkEnd w:id="2"/>
    <w:bookmarkEnd w:id="3"/>
    <w:bookmarkEnd w:id="4"/>
    <w:bookmarkEnd w:id="5"/>
    <w:bookmarkEnd w:id="6"/>
    <w:bookmarkEnd w:id="7"/>
    <w:bookmarkEnd w:id="8"/>
    <w:bookmarkEnd w:id="9"/>
    <w:bookmarkEnd w:id="10"/>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Ya3gj">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jc w:val="center"/>
      <w:outlineLvl w:val="1"/>
    </w:pPr>
    <w:rPr>
      <w:rFonts w:ascii="Arial" w:hAnsi="Arial"/>
      <w:b/>
      <w:bCs/>
      <w:sz w:val="28"/>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ZHOUQUN</dc:creator>
  <cp:lastModifiedBy>ZHOUQUN</cp:lastModifiedBy>
  <dcterms:modified xsi:type="dcterms:W3CDTF">2018-09-05T07:07:03Z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