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宋体" w:hAnsi="宋体" w:eastAsia="宋体"/>
          <w:b/>
          <w:sz w:val="32"/>
          <w:szCs w:val="32"/>
        </w:rPr>
      </w:pPr>
      <w:bookmarkStart w:id="0" w:name="_GoBack"/>
      <w:bookmarkEnd w:id="0"/>
    </w:p>
    <w:p>
      <w:pPr>
        <w:spacing w:after="0" w:line="240" w:lineRule="auto"/>
        <w:jc w:val="center"/>
        <w:rPr>
          <w:rFonts w:ascii="宋体" w:hAnsi="宋体" w:eastAsia="宋体"/>
          <w:b/>
          <w:sz w:val="32"/>
          <w:szCs w:val="32"/>
        </w:rPr>
      </w:pPr>
      <w:r>
        <w:rPr>
          <w:rFonts w:hint="eastAsia" w:ascii="宋体" w:hAnsi="宋体" w:eastAsia="宋体"/>
          <w:b/>
          <w:sz w:val="32"/>
          <w:szCs w:val="32"/>
        </w:rPr>
        <w:t>埃里克森儿童发展研究院合作项目交流会</w:t>
      </w:r>
    </w:p>
    <w:p>
      <w:pPr>
        <w:spacing w:after="0" w:line="240" w:lineRule="auto"/>
        <w:jc w:val="center"/>
        <w:rPr>
          <w:rFonts w:ascii="宋体" w:hAnsi="宋体" w:eastAsia="宋体"/>
          <w:b/>
          <w:sz w:val="28"/>
          <w:szCs w:val="28"/>
        </w:rPr>
      </w:pPr>
    </w:p>
    <w:p>
      <w:pPr>
        <w:pStyle w:val="13"/>
        <w:ind w:firstLine="440" w:firstLineChars="200"/>
        <w:rPr>
          <w:rFonts w:hAnsi="宋体" w:cstheme="minorBidi"/>
          <w:color w:val="auto"/>
          <w:sz w:val="22"/>
          <w:szCs w:val="22"/>
        </w:rPr>
      </w:pPr>
      <w:r>
        <w:rPr>
          <w:rFonts w:hint="eastAsia" w:hAnsi="宋体" w:cstheme="minorBidi"/>
          <w:color w:val="auto"/>
          <w:sz w:val="22"/>
          <w:szCs w:val="22"/>
        </w:rPr>
        <w:t xml:space="preserve">如果你有教育情怀，热衷于儿童、青少年教育和家庭工作，或代表他们的权益而工作，那么埃里克森将是你进一步深造的不二选择。 </w:t>
      </w:r>
    </w:p>
    <w:p>
      <w:pPr>
        <w:spacing w:after="0" w:line="240" w:lineRule="auto"/>
        <w:jc w:val="center"/>
        <w:rPr>
          <w:rFonts w:ascii="宋体" w:hAnsi="宋体" w:eastAsia="宋体"/>
          <w:b/>
          <w:sz w:val="28"/>
          <w:szCs w:val="28"/>
        </w:rPr>
      </w:pPr>
    </w:p>
    <w:p>
      <w:pPr>
        <w:spacing w:after="0" w:line="240" w:lineRule="auto"/>
        <w:jc w:val="center"/>
        <w:rPr>
          <w:rFonts w:ascii="宋体" w:hAnsi="宋体" w:eastAsia="宋体"/>
          <w:b/>
          <w:sz w:val="28"/>
          <w:szCs w:val="28"/>
        </w:rPr>
      </w:pPr>
      <w:r>
        <w:drawing>
          <wp:inline distT="0" distB="0" distL="0" distR="0">
            <wp:extent cx="3209925" cy="2075815"/>
            <wp:effectExtent l="0" t="0" r="0" b="635"/>
            <wp:docPr id="3" name="图片 3" descr="https://timgsa.baidu.com/timg?image&amp;quality=80&amp;size=b9999_10000&amp;sec=1590723452056&amp;di=67158960d29bcf448c91600c88e9de32&amp;imgtype=0&amp;src=http%3A%2F%2Fimg2.imgtn.bdimg.com%2Fit%2Fu%3D2839351522%2C1618308028%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timgsa.baidu.com/timg?image&amp;quality=80&amp;size=b9999_10000&amp;sec=1590723452056&amp;di=67158960d29bcf448c91600c88e9de32&amp;imgtype=0&amp;src=http%3A%2F%2Fimg2.imgtn.bdimg.com%2Fit%2Fu%3D2839351522%2C1618308028%26fm%3D214%26gp%3D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221643" cy="2083494"/>
                    </a:xfrm>
                    <a:prstGeom prst="rect">
                      <a:avLst/>
                    </a:prstGeom>
                    <a:noFill/>
                    <a:ln>
                      <a:noFill/>
                    </a:ln>
                  </pic:spPr>
                </pic:pic>
              </a:graphicData>
            </a:graphic>
          </wp:inline>
        </w:drawing>
      </w:r>
    </w:p>
    <w:p>
      <w:pPr>
        <w:spacing w:after="0" w:line="360" w:lineRule="auto"/>
        <w:rPr>
          <w:rFonts w:ascii="宋体" w:hAnsi="宋体" w:eastAsia="宋体"/>
          <w:b/>
          <w:sz w:val="24"/>
          <w:szCs w:val="24"/>
        </w:rPr>
      </w:pPr>
    </w:p>
    <w:p>
      <w:pPr>
        <w:spacing w:after="0" w:line="360" w:lineRule="auto"/>
        <w:rPr>
          <w:rFonts w:ascii="宋体" w:hAnsi="宋体" w:eastAsia="宋体"/>
          <w:b/>
          <w:sz w:val="24"/>
          <w:szCs w:val="24"/>
        </w:rPr>
      </w:pPr>
      <w:r>
        <w:rPr>
          <w:rFonts w:hint="eastAsia" w:ascii="宋体" w:hAnsi="宋体" w:eastAsia="宋体"/>
          <w:b/>
          <w:sz w:val="24"/>
          <w:szCs w:val="24"/>
        </w:rPr>
        <w:t xml:space="preserve">时间：2020年12月18日 </w:t>
      </w:r>
      <w:r>
        <w:rPr>
          <w:rFonts w:ascii="宋体" w:hAnsi="宋体" w:eastAsia="宋体"/>
          <w:b/>
          <w:sz w:val="24"/>
          <w:szCs w:val="24"/>
        </w:rPr>
        <w:t xml:space="preserve"> </w:t>
      </w:r>
      <w:r>
        <w:rPr>
          <w:rFonts w:hint="eastAsia" w:ascii="宋体" w:hAnsi="宋体" w:eastAsia="宋体"/>
          <w:b/>
          <w:sz w:val="24"/>
          <w:szCs w:val="24"/>
        </w:rPr>
        <w:t>晚上8点半</w:t>
      </w:r>
      <w:r>
        <w:rPr>
          <w:rFonts w:ascii="宋体" w:hAnsi="宋体" w:eastAsia="宋体"/>
          <w:b/>
          <w:sz w:val="24"/>
          <w:szCs w:val="24"/>
        </w:rPr>
        <w:t>-10</w:t>
      </w:r>
      <w:r>
        <w:rPr>
          <w:rFonts w:hint="eastAsia" w:ascii="宋体" w:hAnsi="宋体" w:eastAsia="宋体"/>
          <w:b/>
          <w:sz w:val="24"/>
          <w:szCs w:val="24"/>
        </w:rPr>
        <w:t>点</w:t>
      </w:r>
    </w:p>
    <w:p>
      <w:pPr>
        <w:spacing w:after="0" w:line="360" w:lineRule="auto"/>
        <w:rPr>
          <w:rFonts w:ascii="宋体" w:hAnsi="宋体" w:eastAsia="宋体"/>
          <w:b/>
          <w:sz w:val="24"/>
          <w:szCs w:val="24"/>
        </w:rPr>
      </w:pPr>
      <w:r>
        <w:rPr>
          <w:rFonts w:hint="eastAsia" w:ascii="宋体" w:hAnsi="宋体" w:eastAsia="宋体"/>
          <w:b/>
          <w:sz w:val="24"/>
          <w:szCs w:val="24"/>
        </w:rPr>
        <w:t>会议形式：ZOOM云端会议室</w:t>
      </w:r>
    </w:p>
    <w:p>
      <w:pPr>
        <w:spacing w:after="0" w:line="360" w:lineRule="auto"/>
        <w:ind w:firstLine="1054" w:firstLineChars="500"/>
      </w:pPr>
      <w:r>
        <w:rPr>
          <w:rFonts w:hint="eastAsia" w:ascii="宋体" w:hAnsi="宋体" w:eastAsia="宋体"/>
          <w:b/>
          <w:sz w:val="21"/>
          <w:szCs w:val="21"/>
        </w:rPr>
        <w:t>请届时点击链接直接进入：</w:t>
      </w:r>
      <w:r>
        <w:fldChar w:fldCharType="begin"/>
      </w:r>
      <w:r>
        <w:instrText xml:space="preserve"> HYPERLINK "https://erikson-edu.zoom.us/j/93097808114" </w:instrText>
      </w:r>
      <w:r>
        <w:fldChar w:fldCharType="separate"/>
      </w:r>
      <w:r>
        <w:rPr>
          <w:rStyle w:val="7"/>
          <w:rFonts w:ascii="Helvetica" w:hAnsi="Helvetica" w:cs="Helvetica"/>
          <w:color w:val="003399"/>
          <w:sz w:val="21"/>
          <w:szCs w:val="21"/>
        </w:rPr>
        <w:t>https://erikson-edu.zoom.us/j/93097808114</w:t>
      </w:r>
      <w:r>
        <w:rPr>
          <w:rStyle w:val="7"/>
          <w:rFonts w:ascii="Helvetica" w:hAnsi="Helvetica" w:cs="Helvetica"/>
          <w:color w:val="003399"/>
          <w:sz w:val="21"/>
          <w:szCs w:val="21"/>
        </w:rPr>
        <w:fldChar w:fldCharType="end"/>
      </w:r>
    </w:p>
    <w:p>
      <w:pPr>
        <w:spacing w:after="0" w:line="360" w:lineRule="auto"/>
        <w:rPr>
          <w:rFonts w:ascii="宋体" w:hAnsi="宋体" w:eastAsia="宋体"/>
          <w:b/>
          <w:sz w:val="24"/>
          <w:szCs w:val="24"/>
        </w:rPr>
      </w:pPr>
      <w:r>
        <w:rPr>
          <w:rFonts w:hint="eastAsia" w:ascii="宋体" w:hAnsi="宋体" w:eastAsia="宋体"/>
          <w:b/>
          <w:sz w:val="24"/>
          <w:szCs w:val="24"/>
        </w:rPr>
        <w:t>参会老师：</w:t>
      </w:r>
    </w:p>
    <w:p>
      <w:pPr>
        <w:spacing w:after="0" w:line="240" w:lineRule="auto"/>
        <w:rPr>
          <w:rFonts w:ascii="宋体" w:hAnsi="宋体" w:eastAsia="宋体"/>
        </w:rPr>
      </w:pPr>
      <w:r>
        <w:rPr>
          <w:rFonts w:hint="eastAsia" w:ascii="宋体" w:hAnsi="宋体" w:eastAsia="宋体"/>
        </w:rPr>
        <w:t>埃里克森儿童发展研究院:</w:t>
      </w:r>
    </w:p>
    <w:p>
      <w:pPr>
        <w:spacing w:after="0" w:line="240" w:lineRule="auto"/>
        <w:rPr>
          <w:rFonts w:ascii="宋体" w:hAnsi="宋体" w:eastAsia="宋体"/>
        </w:rPr>
      </w:pPr>
      <w:r>
        <w:rPr>
          <w:rFonts w:hint="eastAsia" w:ascii="宋体" w:hAnsi="宋体" w:eastAsia="宋体"/>
        </w:rPr>
        <w:t xml:space="preserve">常务副校长  </w:t>
      </w:r>
      <w:r>
        <w:rPr>
          <w:rFonts w:ascii="宋体" w:hAnsi="宋体" w:eastAsia="宋体"/>
        </w:rPr>
        <w:t xml:space="preserve">    </w:t>
      </w:r>
      <w:r>
        <w:rPr>
          <w:rFonts w:hint="eastAsia" w:ascii="宋体" w:hAnsi="宋体" w:eastAsia="宋体"/>
        </w:rPr>
        <w:t>陈杰琦</w:t>
      </w:r>
    </w:p>
    <w:p>
      <w:pPr>
        <w:spacing w:after="0" w:line="240" w:lineRule="auto"/>
        <w:rPr>
          <w:rFonts w:ascii="宋体" w:hAnsi="宋体" w:eastAsia="宋体"/>
        </w:rPr>
      </w:pPr>
      <w:r>
        <w:rPr>
          <w:rFonts w:hint="eastAsia" w:ascii="宋体" w:hAnsi="宋体" w:eastAsia="宋体"/>
        </w:rPr>
        <w:t xml:space="preserve">战略规划副校长 </w:t>
      </w:r>
      <w:r>
        <w:rPr>
          <w:rFonts w:ascii="宋体" w:hAnsi="宋体" w:eastAsia="宋体"/>
        </w:rPr>
        <w:t xml:space="preserve"> Charle Chang</w:t>
      </w:r>
    </w:p>
    <w:p>
      <w:pPr>
        <w:spacing w:after="0" w:line="240" w:lineRule="auto"/>
        <w:rPr>
          <w:rFonts w:ascii="宋体" w:hAnsi="宋体" w:eastAsia="宋体"/>
        </w:rPr>
      </w:pPr>
      <w:r>
        <w:rPr>
          <w:rFonts w:hint="eastAsia" w:ascii="宋体" w:hAnsi="宋体" w:eastAsia="宋体"/>
        </w:rPr>
        <w:t xml:space="preserve">招生副校长      </w:t>
      </w:r>
      <w:r>
        <w:rPr>
          <w:rFonts w:ascii="宋体" w:hAnsi="宋体" w:eastAsia="宋体"/>
        </w:rPr>
        <w:t>David Behrs</w:t>
      </w:r>
    </w:p>
    <w:p>
      <w:pPr>
        <w:spacing w:after="0" w:line="240" w:lineRule="auto"/>
        <w:rPr>
          <w:rFonts w:ascii="宋体" w:hAnsi="宋体" w:eastAsia="宋体"/>
        </w:rPr>
      </w:pPr>
      <w:r>
        <w:rPr>
          <w:rFonts w:hint="eastAsia" w:ascii="宋体" w:hAnsi="宋体" w:eastAsia="宋体"/>
        </w:rPr>
        <w:t xml:space="preserve">招生办公室主任 </w:t>
      </w:r>
      <w:r>
        <w:rPr>
          <w:rFonts w:ascii="宋体" w:hAnsi="宋体" w:eastAsia="宋体"/>
        </w:rPr>
        <w:t xml:space="preserve"> David Saenz</w:t>
      </w:r>
    </w:p>
    <w:p>
      <w:pPr>
        <w:spacing w:after="0" w:line="240" w:lineRule="auto"/>
        <w:rPr>
          <w:rFonts w:ascii="宋体" w:hAnsi="宋体" w:eastAsia="宋体"/>
        </w:rPr>
      </w:pPr>
      <w:r>
        <w:rPr>
          <w:rFonts w:hint="eastAsia" w:ascii="宋体" w:hAnsi="宋体" w:eastAsia="宋体"/>
        </w:rPr>
        <w:t xml:space="preserve">国际项目主管 </w:t>
      </w:r>
      <w:r>
        <w:rPr>
          <w:rFonts w:ascii="宋体" w:hAnsi="宋体" w:eastAsia="宋体"/>
        </w:rPr>
        <w:t xml:space="preserve">   </w:t>
      </w:r>
      <w:r>
        <w:rPr>
          <w:rFonts w:hint="eastAsia" w:ascii="宋体" w:hAnsi="宋体" w:eastAsia="宋体"/>
        </w:rPr>
        <w:t>张银娜</w:t>
      </w:r>
    </w:p>
    <w:p>
      <w:pPr>
        <w:spacing w:after="0" w:line="240" w:lineRule="auto"/>
        <w:jc w:val="center"/>
        <w:rPr>
          <w:rFonts w:ascii="宋体" w:hAnsi="宋体" w:eastAsia="宋体"/>
          <w:b/>
          <w:sz w:val="28"/>
          <w:szCs w:val="28"/>
        </w:rPr>
      </w:pPr>
      <w:r>
        <w:drawing>
          <wp:anchor distT="0" distB="0" distL="114300" distR="114300" simplePos="0" relativeHeight="251660288" behindDoc="1" locked="0" layoutInCell="1" allowOverlap="1">
            <wp:simplePos x="0" y="0"/>
            <wp:positionH relativeFrom="column">
              <wp:posOffset>952500</wp:posOffset>
            </wp:positionH>
            <wp:positionV relativeFrom="paragraph">
              <wp:posOffset>213360</wp:posOffset>
            </wp:positionV>
            <wp:extent cx="3658235" cy="2057400"/>
            <wp:effectExtent l="0" t="0" r="0" b="0"/>
            <wp:wrapTight wrapText="bothSides">
              <wp:wrapPolygon>
                <wp:start x="0" y="0"/>
                <wp:lineTo x="0" y="21400"/>
                <wp:lineTo x="21484" y="21400"/>
                <wp:lineTo x="21484" y="0"/>
                <wp:lineTo x="0" y="0"/>
              </wp:wrapPolygon>
            </wp:wrapTight>
            <wp:docPr id="2" name="图片 2" descr="https://timgsa.baidu.com/timg?image&amp;quality=80&amp;size=b9999_10000&amp;sec=1590723424011&amp;di=4cea8330118e531d195968d0203dc5d6&amp;imgtype=0&amp;src=http%3A%2F%2Fimg4.imgtn.bdimg.com%2Fit%2Fu%3D292298354%2C3839866985%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timgsa.baidu.com/timg?image&amp;quality=80&amp;size=b9999_10000&amp;sec=1590723424011&amp;di=4cea8330118e531d195968d0203dc5d6&amp;imgtype=0&amp;src=http%3A%2F%2Fimg4.imgtn.bdimg.com%2Fit%2Fu%3D292298354%2C3839866985%26fm%3D214%26gp%3D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658235" cy="2057400"/>
                    </a:xfrm>
                    <a:prstGeom prst="rect">
                      <a:avLst/>
                    </a:prstGeom>
                    <a:noFill/>
                    <a:ln>
                      <a:noFill/>
                    </a:ln>
                  </pic:spPr>
                </pic:pic>
              </a:graphicData>
            </a:graphic>
          </wp:anchor>
        </w:drawing>
      </w:r>
    </w:p>
    <w:p>
      <w:pPr>
        <w:pStyle w:val="13"/>
        <w:jc w:val="center"/>
        <w:rPr>
          <w:rFonts w:hAnsi="宋体" w:cstheme="minorBidi"/>
          <w:color w:val="auto"/>
          <w:sz w:val="22"/>
          <w:szCs w:val="22"/>
        </w:rPr>
      </w:pPr>
    </w:p>
    <w:p>
      <w:pPr>
        <w:pStyle w:val="13"/>
        <w:rPr>
          <w:rFonts w:hAnsi="宋体" w:cstheme="minorBidi"/>
          <w:b/>
          <w:color w:val="auto"/>
          <w:sz w:val="28"/>
          <w:szCs w:val="28"/>
          <w:u w:val="single"/>
        </w:rPr>
      </w:pPr>
    </w:p>
    <w:p>
      <w:pPr>
        <w:pStyle w:val="13"/>
        <w:rPr>
          <w:rFonts w:hAnsi="宋体" w:cstheme="minorBidi"/>
          <w:b/>
          <w:color w:val="auto"/>
          <w:sz w:val="28"/>
          <w:szCs w:val="28"/>
          <w:u w:val="single"/>
        </w:rPr>
      </w:pPr>
    </w:p>
    <w:p>
      <w:pPr>
        <w:pStyle w:val="13"/>
        <w:rPr>
          <w:rFonts w:hAnsi="宋体" w:cstheme="minorBidi"/>
          <w:b/>
          <w:color w:val="auto"/>
          <w:sz w:val="28"/>
          <w:szCs w:val="28"/>
          <w:u w:val="single"/>
        </w:rPr>
      </w:pPr>
    </w:p>
    <w:p>
      <w:pPr>
        <w:pStyle w:val="13"/>
        <w:rPr>
          <w:rFonts w:hAnsi="宋体" w:cstheme="minorBidi"/>
          <w:b/>
          <w:color w:val="auto"/>
          <w:sz w:val="28"/>
          <w:szCs w:val="28"/>
          <w:u w:val="single"/>
        </w:rPr>
      </w:pPr>
    </w:p>
    <w:p>
      <w:pPr>
        <w:pStyle w:val="13"/>
        <w:rPr>
          <w:rFonts w:hAnsi="宋体" w:cstheme="minorBidi"/>
          <w:b/>
          <w:color w:val="auto"/>
          <w:sz w:val="28"/>
          <w:szCs w:val="28"/>
          <w:u w:val="single"/>
        </w:rPr>
      </w:pPr>
    </w:p>
    <w:p>
      <w:pPr>
        <w:pStyle w:val="13"/>
        <w:ind w:firstLine="2249" w:firstLineChars="800"/>
        <w:rPr>
          <w:rFonts w:hAnsi="宋体" w:cstheme="minorBidi"/>
          <w:b/>
          <w:color w:val="auto"/>
          <w:sz w:val="28"/>
          <w:szCs w:val="28"/>
          <w:u w:val="single"/>
        </w:rPr>
      </w:pPr>
    </w:p>
    <w:p>
      <w:pPr>
        <w:pStyle w:val="13"/>
        <w:rPr>
          <w:rFonts w:hAnsi="宋体" w:cstheme="minorBidi"/>
          <w:b/>
          <w:color w:val="auto"/>
          <w:sz w:val="28"/>
          <w:szCs w:val="28"/>
          <w:u w:val="single"/>
        </w:rPr>
      </w:pPr>
    </w:p>
    <w:p>
      <w:pPr>
        <w:pStyle w:val="13"/>
        <w:rPr>
          <w:rFonts w:hAnsi="宋体" w:cstheme="minorBidi"/>
          <w:b/>
          <w:color w:val="auto"/>
          <w:sz w:val="28"/>
          <w:szCs w:val="28"/>
          <w:u w:val="single"/>
        </w:rPr>
      </w:pPr>
      <w:r>
        <w:rPr>
          <w:rFonts w:hint="eastAsia" w:hAnsi="宋体" w:cstheme="minorBidi"/>
          <w:b/>
          <w:color w:val="auto"/>
          <w:sz w:val="28"/>
          <w:szCs w:val="28"/>
          <w:u w:val="single"/>
        </w:rPr>
        <w:t>埃里克森儿童发展研究院简介：</w:t>
      </w:r>
    </w:p>
    <w:p>
      <w:pPr>
        <w:pStyle w:val="13"/>
        <w:ind w:firstLine="440" w:firstLineChars="200"/>
        <w:rPr>
          <w:rFonts w:hAnsi="宋体" w:cstheme="minorBidi"/>
          <w:color w:val="auto"/>
          <w:sz w:val="22"/>
          <w:szCs w:val="22"/>
        </w:rPr>
      </w:pPr>
    </w:p>
    <w:p>
      <w:pPr>
        <w:pStyle w:val="13"/>
        <w:ind w:firstLine="480" w:firstLineChars="200"/>
        <w:jc w:val="center"/>
        <w:rPr>
          <w:rFonts w:hAnsi="宋体" w:cstheme="minorBidi"/>
          <w:color w:val="auto"/>
          <w:sz w:val="22"/>
          <w:szCs w:val="22"/>
        </w:rPr>
      </w:pPr>
      <w:r>
        <w:drawing>
          <wp:inline distT="0" distB="0" distL="0" distR="0">
            <wp:extent cx="4334510" cy="2438400"/>
            <wp:effectExtent l="0" t="0" r="8890" b="0"/>
            <wp:docPr id="5" name="图片 5" descr="C:\Users\user\AppData\Local\Microsoft\Windows\INetCache\Content.Word\erikson-entry-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user\AppData\Local\Microsoft\Windows\INetCache\Content.Word\erikson-entry-lar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347774" cy="2445623"/>
                    </a:xfrm>
                    <a:prstGeom prst="rect">
                      <a:avLst/>
                    </a:prstGeom>
                    <a:noFill/>
                    <a:ln>
                      <a:noFill/>
                    </a:ln>
                  </pic:spPr>
                </pic:pic>
              </a:graphicData>
            </a:graphic>
          </wp:inline>
        </w:drawing>
      </w:r>
    </w:p>
    <w:p>
      <w:pPr>
        <w:pStyle w:val="13"/>
        <w:ind w:firstLine="440" w:firstLineChars="200"/>
        <w:jc w:val="center"/>
        <w:rPr>
          <w:rFonts w:hAnsi="宋体" w:cstheme="minorBidi"/>
          <w:color w:val="auto"/>
          <w:sz w:val="22"/>
          <w:szCs w:val="22"/>
        </w:rPr>
      </w:pPr>
      <w:r>
        <w:rPr>
          <w:rFonts w:hAnsi="宋体" w:cstheme="minorBidi"/>
          <w:color w:val="auto"/>
          <w:sz w:val="22"/>
          <w:szCs w:val="22"/>
        </w:rPr>
        <w:drawing>
          <wp:anchor distT="0" distB="0" distL="114300" distR="114300" simplePos="0" relativeHeight="251658240" behindDoc="1" locked="0" layoutInCell="1" allowOverlap="1">
            <wp:simplePos x="0" y="0"/>
            <wp:positionH relativeFrom="column">
              <wp:posOffset>876300</wp:posOffset>
            </wp:positionH>
            <wp:positionV relativeFrom="paragraph">
              <wp:posOffset>107315</wp:posOffset>
            </wp:positionV>
            <wp:extent cx="4495800" cy="2992120"/>
            <wp:effectExtent l="0" t="0" r="0" b="0"/>
            <wp:wrapTight wrapText="bothSides">
              <wp:wrapPolygon>
                <wp:start x="0" y="0"/>
                <wp:lineTo x="0" y="21453"/>
                <wp:lineTo x="21508" y="21453"/>
                <wp:lineTo x="21508" y="0"/>
                <wp:lineTo x="0" y="0"/>
              </wp:wrapPolygon>
            </wp:wrapTight>
            <wp:docPr id="8" name="图片 8" descr="D:\合作院校\美国\埃里克森儿童发展研究院\Erikson Photos\Library03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合作院校\美国\埃里克森儿童发展研究院\Erikson Photos\Library0338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495800" cy="2992120"/>
                    </a:xfrm>
                    <a:prstGeom prst="rect">
                      <a:avLst/>
                    </a:prstGeom>
                    <a:noFill/>
                    <a:ln>
                      <a:noFill/>
                    </a:ln>
                  </pic:spPr>
                </pic:pic>
              </a:graphicData>
            </a:graphic>
          </wp:anchor>
        </w:drawing>
      </w:r>
    </w:p>
    <w:p>
      <w:pPr>
        <w:pStyle w:val="13"/>
        <w:ind w:firstLine="440" w:firstLineChars="200"/>
        <w:jc w:val="center"/>
        <w:rPr>
          <w:rFonts w:hAnsi="宋体" w:cstheme="minorBidi"/>
          <w:color w:val="auto"/>
          <w:sz w:val="22"/>
          <w:szCs w:val="22"/>
        </w:rPr>
      </w:pPr>
    </w:p>
    <w:p>
      <w:pPr>
        <w:pStyle w:val="13"/>
        <w:ind w:firstLine="440" w:firstLineChars="200"/>
        <w:jc w:val="center"/>
        <w:rPr>
          <w:rFonts w:hAnsi="宋体" w:cstheme="minorBidi"/>
          <w:color w:val="auto"/>
          <w:sz w:val="22"/>
          <w:szCs w:val="22"/>
        </w:rPr>
      </w:pPr>
    </w:p>
    <w:p>
      <w:pPr>
        <w:pStyle w:val="13"/>
        <w:ind w:firstLine="440" w:firstLineChars="200"/>
        <w:jc w:val="center"/>
        <w:rPr>
          <w:rFonts w:hAnsi="宋体" w:cstheme="minorBidi"/>
          <w:color w:val="auto"/>
          <w:sz w:val="22"/>
          <w:szCs w:val="22"/>
        </w:rPr>
      </w:pPr>
    </w:p>
    <w:p>
      <w:pPr>
        <w:pStyle w:val="13"/>
        <w:ind w:firstLine="440" w:firstLineChars="200"/>
        <w:jc w:val="center"/>
        <w:rPr>
          <w:rFonts w:hAnsi="宋体" w:cstheme="minorBidi"/>
          <w:color w:val="auto"/>
          <w:sz w:val="22"/>
          <w:szCs w:val="22"/>
        </w:rPr>
      </w:pPr>
    </w:p>
    <w:p>
      <w:pPr>
        <w:pStyle w:val="13"/>
        <w:ind w:firstLine="440" w:firstLineChars="200"/>
        <w:jc w:val="center"/>
        <w:rPr>
          <w:rFonts w:hAnsi="宋体" w:cstheme="minorBidi"/>
          <w:color w:val="auto"/>
          <w:sz w:val="22"/>
          <w:szCs w:val="22"/>
        </w:rPr>
      </w:pPr>
    </w:p>
    <w:p>
      <w:pPr>
        <w:pStyle w:val="13"/>
        <w:ind w:firstLine="440" w:firstLineChars="200"/>
        <w:jc w:val="center"/>
        <w:rPr>
          <w:rFonts w:hAnsi="宋体" w:cstheme="minorBidi"/>
          <w:color w:val="auto"/>
          <w:sz w:val="22"/>
          <w:szCs w:val="22"/>
        </w:rPr>
      </w:pPr>
    </w:p>
    <w:p>
      <w:pPr>
        <w:pStyle w:val="13"/>
        <w:ind w:firstLine="440" w:firstLineChars="200"/>
        <w:jc w:val="center"/>
        <w:rPr>
          <w:rFonts w:hAnsi="宋体" w:cstheme="minorBidi"/>
          <w:color w:val="auto"/>
          <w:sz w:val="22"/>
          <w:szCs w:val="22"/>
        </w:rPr>
      </w:pPr>
    </w:p>
    <w:p>
      <w:pPr>
        <w:pStyle w:val="13"/>
        <w:ind w:firstLine="440" w:firstLineChars="200"/>
        <w:jc w:val="center"/>
        <w:rPr>
          <w:rFonts w:hAnsi="宋体" w:cstheme="minorBidi"/>
          <w:color w:val="auto"/>
          <w:sz w:val="22"/>
          <w:szCs w:val="22"/>
        </w:rPr>
      </w:pPr>
    </w:p>
    <w:p>
      <w:pPr>
        <w:pStyle w:val="13"/>
        <w:ind w:firstLine="440" w:firstLineChars="200"/>
        <w:jc w:val="center"/>
        <w:rPr>
          <w:rFonts w:hint="eastAsia"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int="eastAsia"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r>
        <w:rPr>
          <w:rFonts w:hAnsi="宋体" w:cstheme="minorBidi"/>
          <w:color w:val="auto"/>
          <w:sz w:val="22"/>
          <w:szCs w:val="22"/>
        </w:rPr>
        <w:drawing>
          <wp:anchor distT="0" distB="0" distL="114300" distR="114300" simplePos="0" relativeHeight="251659264" behindDoc="1" locked="0" layoutInCell="1" allowOverlap="1">
            <wp:simplePos x="0" y="0"/>
            <wp:positionH relativeFrom="column">
              <wp:posOffset>428625</wp:posOffset>
            </wp:positionH>
            <wp:positionV relativeFrom="paragraph">
              <wp:posOffset>0</wp:posOffset>
            </wp:positionV>
            <wp:extent cx="4419600" cy="2940685"/>
            <wp:effectExtent l="0" t="0" r="0" b="0"/>
            <wp:wrapTight wrapText="bothSides">
              <wp:wrapPolygon>
                <wp:start x="0" y="0"/>
                <wp:lineTo x="0" y="21409"/>
                <wp:lineTo x="21507" y="21409"/>
                <wp:lineTo x="21507" y="0"/>
                <wp:lineTo x="0" y="0"/>
              </wp:wrapPolygon>
            </wp:wrapTight>
            <wp:docPr id="9" name="图片 9" descr="D:\合作院校\美国\埃里克森儿童发展研究院\Erikson Photos\HIPCH_StudioLounge0700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合作院校\美国\埃里克森儿童发展研究院\Erikson Photos\HIPCH_StudioLounge0700f.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419600" cy="2940685"/>
                    </a:xfrm>
                    <a:prstGeom prst="rect">
                      <a:avLst/>
                    </a:prstGeom>
                    <a:noFill/>
                    <a:ln>
                      <a:noFill/>
                    </a:ln>
                  </pic:spPr>
                </pic:pic>
              </a:graphicData>
            </a:graphic>
          </wp:anchor>
        </w:drawing>
      </w: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int="eastAsia"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Ansi="宋体" w:cstheme="minorBidi"/>
          <w:color w:val="auto"/>
          <w:sz w:val="22"/>
          <w:szCs w:val="22"/>
        </w:rPr>
      </w:pPr>
    </w:p>
    <w:p>
      <w:pPr>
        <w:pStyle w:val="13"/>
        <w:ind w:firstLine="440" w:firstLineChars="200"/>
        <w:rPr>
          <w:rFonts w:hint="eastAsia" w:hAnsi="宋体" w:cstheme="minorBidi"/>
          <w:color w:val="auto"/>
          <w:sz w:val="22"/>
          <w:szCs w:val="22"/>
        </w:rPr>
      </w:pPr>
    </w:p>
    <w:p>
      <w:pPr>
        <w:pStyle w:val="13"/>
        <w:ind w:firstLine="440" w:firstLineChars="200"/>
        <w:rPr>
          <w:rFonts w:hint="eastAsia" w:hAnsi="宋体" w:cstheme="minorBidi"/>
          <w:color w:val="auto"/>
          <w:sz w:val="22"/>
          <w:szCs w:val="22"/>
        </w:rPr>
      </w:pPr>
    </w:p>
    <w:p>
      <w:pPr>
        <w:pStyle w:val="13"/>
        <w:ind w:firstLine="440" w:firstLineChars="200"/>
        <w:rPr>
          <w:rFonts w:hAnsi="宋体" w:cstheme="minorBidi"/>
          <w:color w:val="auto"/>
          <w:sz w:val="22"/>
          <w:szCs w:val="22"/>
        </w:rPr>
      </w:pPr>
      <w:r>
        <w:rPr>
          <w:rFonts w:hint="eastAsia" w:hAnsi="宋体" w:cstheme="minorBidi"/>
          <w:color w:val="auto"/>
          <w:sz w:val="22"/>
          <w:szCs w:val="22"/>
        </w:rPr>
        <w:t>埃里克森</w:t>
      </w:r>
      <w:r>
        <w:rPr>
          <w:rFonts w:hint="eastAsia" w:hAnsi="宋体"/>
          <w:sz w:val="22"/>
          <w:szCs w:val="22"/>
        </w:rPr>
        <w:t>儿童发展</w:t>
      </w:r>
      <w:r>
        <w:rPr>
          <w:rFonts w:hint="eastAsia" w:hAnsi="宋体" w:cstheme="minorBidi"/>
          <w:color w:val="auto"/>
          <w:sz w:val="22"/>
          <w:szCs w:val="22"/>
        </w:rPr>
        <w:t>研究院</w:t>
      </w:r>
      <w:r>
        <w:rPr>
          <w:rFonts w:hAnsi="宋体" w:cstheme="minorBidi"/>
          <w:color w:val="auto"/>
          <w:sz w:val="22"/>
          <w:szCs w:val="22"/>
        </w:rPr>
        <w:t xml:space="preserve"> (Erikson Institute) </w:t>
      </w:r>
      <w:r>
        <w:rPr>
          <w:rFonts w:hint="eastAsia" w:hAnsi="宋体" w:cstheme="minorBidi"/>
          <w:color w:val="auto"/>
          <w:sz w:val="22"/>
          <w:szCs w:val="22"/>
        </w:rPr>
        <w:t>位于美国伊利诺伊州芝加哥市，是全美唯一一所专门致力于</w:t>
      </w:r>
      <w:r>
        <w:rPr>
          <w:rFonts w:hAnsi="宋体" w:cstheme="minorBidi"/>
          <w:color w:val="auto"/>
          <w:sz w:val="22"/>
          <w:szCs w:val="22"/>
        </w:rPr>
        <w:t>0</w:t>
      </w:r>
      <w:r>
        <w:rPr>
          <w:rFonts w:hint="eastAsia" w:hAnsi="宋体" w:cstheme="minorBidi"/>
          <w:color w:val="auto"/>
          <w:sz w:val="22"/>
          <w:szCs w:val="22"/>
        </w:rPr>
        <w:t>到</w:t>
      </w:r>
      <w:r>
        <w:rPr>
          <w:rFonts w:hAnsi="宋体" w:cstheme="minorBidi"/>
          <w:color w:val="auto"/>
          <w:sz w:val="22"/>
          <w:szCs w:val="22"/>
        </w:rPr>
        <w:t>8</w:t>
      </w:r>
      <w:r>
        <w:rPr>
          <w:rFonts w:hint="eastAsia" w:hAnsi="宋体" w:cstheme="minorBidi"/>
          <w:color w:val="auto"/>
          <w:sz w:val="22"/>
          <w:szCs w:val="22"/>
        </w:rPr>
        <w:t>岁儿童发展和早期教育的研究生院。埃里克森</w:t>
      </w:r>
      <w:r>
        <w:rPr>
          <w:rFonts w:hint="eastAsia" w:hAnsi="宋体"/>
          <w:sz w:val="22"/>
          <w:szCs w:val="22"/>
        </w:rPr>
        <w:t>儿童发展</w:t>
      </w:r>
      <w:r>
        <w:rPr>
          <w:rFonts w:hint="eastAsia" w:hAnsi="宋体" w:cstheme="minorBidi"/>
          <w:color w:val="auto"/>
          <w:sz w:val="22"/>
          <w:szCs w:val="22"/>
        </w:rPr>
        <w:t>研究院的专业项目在美国受高等教育委员会的认证，并得到了中华人民共和国教育部的认可。作为一所世界一流的研究生院，埃里克森在儿童发展、社会工作和早期教育领域，因其开创性的工作、卓越的领导力和深厚的专业底蕴，蜚声海内外。</w:t>
      </w:r>
      <w:r>
        <w:rPr>
          <w:rFonts w:hAnsi="宋体" w:cstheme="minorBidi"/>
          <w:color w:val="auto"/>
          <w:sz w:val="22"/>
          <w:szCs w:val="22"/>
        </w:rPr>
        <w:t xml:space="preserve"> </w:t>
      </w:r>
    </w:p>
    <w:p>
      <w:pPr>
        <w:pStyle w:val="13"/>
        <w:ind w:firstLine="440" w:firstLineChars="200"/>
        <w:rPr>
          <w:rFonts w:hAnsi="宋体" w:cstheme="minorBidi"/>
          <w:color w:val="auto"/>
          <w:sz w:val="22"/>
          <w:szCs w:val="22"/>
        </w:rPr>
      </w:pPr>
      <w:r>
        <w:rPr>
          <w:rFonts w:hint="eastAsia" w:hAnsi="宋体" w:cstheme="minorBidi"/>
          <w:color w:val="auto"/>
          <w:sz w:val="22"/>
          <w:szCs w:val="22"/>
        </w:rPr>
        <w:t>埃里克森</w:t>
      </w:r>
      <w:r>
        <w:rPr>
          <w:rFonts w:hint="eastAsia" w:hAnsi="宋体"/>
          <w:sz w:val="22"/>
          <w:szCs w:val="22"/>
        </w:rPr>
        <w:t>儿童发展</w:t>
      </w:r>
      <w:r>
        <w:rPr>
          <w:rFonts w:hint="eastAsia" w:hAnsi="宋体" w:cstheme="minorBidi"/>
          <w:color w:val="auto"/>
          <w:sz w:val="22"/>
          <w:szCs w:val="22"/>
        </w:rPr>
        <w:t>研究院成立于</w:t>
      </w:r>
      <w:r>
        <w:rPr>
          <w:rFonts w:hAnsi="宋体" w:cstheme="minorBidi"/>
          <w:color w:val="auto"/>
          <w:sz w:val="22"/>
          <w:szCs w:val="22"/>
        </w:rPr>
        <w:t>1966</w:t>
      </w:r>
      <w:r>
        <w:rPr>
          <w:rFonts w:hint="eastAsia" w:hAnsi="宋体" w:cstheme="minorBidi"/>
          <w:color w:val="auto"/>
          <w:sz w:val="22"/>
          <w:szCs w:val="22"/>
        </w:rPr>
        <w:t>年，以提出心理社会发展理论的著名发展心理学家和精神分析师艾瑞克</w:t>
      </w:r>
      <w:r>
        <w:rPr>
          <w:rFonts w:hAnsi="宋体" w:cstheme="minorBidi"/>
          <w:color w:val="auto"/>
          <w:sz w:val="22"/>
          <w:szCs w:val="22"/>
        </w:rPr>
        <w:t>•</w:t>
      </w:r>
      <w:r>
        <w:rPr>
          <w:rFonts w:hint="eastAsia" w:hAnsi="宋体" w:cstheme="minorBidi"/>
          <w:color w:val="auto"/>
          <w:sz w:val="22"/>
          <w:szCs w:val="22"/>
        </w:rPr>
        <w:t>埃里克森命名，是美国最早认识到儿童早期发展重要性的机构之一，可谓诞生于美国早期教育蓬勃发展之际，应对幼儿教育专业化人才的需求，并见证了美国幼儿教育的发展变迁。</w:t>
      </w:r>
      <w:r>
        <w:rPr>
          <w:rFonts w:hAnsi="宋体" w:cstheme="minorBidi"/>
          <w:color w:val="auto"/>
          <w:sz w:val="22"/>
          <w:szCs w:val="22"/>
        </w:rPr>
        <w:t>50</w:t>
      </w:r>
      <w:r>
        <w:rPr>
          <w:rFonts w:hint="eastAsia" w:hAnsi="宋体" w:cstheme="minorBidi"/>
          <w:color w:val="auto"/>
          <w:sz w:val="22"/>
          <w:szCs w:val="22"/>
        </w:rPr>
        <w:t>多年来，通过专业化的知识和多样化的项目，我们的教职员工在深入了解儿童早期发展方面做出了不可磨灭的贡献。今天，无论是创新型人才培养、深入社区的服务、应用型研究，还是对整个领域政策的倡导和引领，埃里克森的开创性工作使它成为儿童早期发展与教育领域的先驱，持续对儿童、家庭和社区产生着积极的影响。</w:t>
      </w:r>
      <w:r>
        <w:rPr>
          <w:rFonts w:hAnsi="宋体" w:cstheme="minorBidi"/>
          <w:color w:val="auto"/>
          <w:sz w:val="22"/>
          <w:szCs w:val="22"/>
        </w:rPr>
        <w:t xml:space="preserve"> </w:t>
      </w:r>
    </w:p>
    <w:p>
      <w:pPr>
        <w:pStyle w:val="13"/>
        <w:ind w:firstLine="440" w:firstLineChars="200"/>
        <w:rPr>
          <w:rFonts w:hAnsi="宋体" w:cstheme="minorBidi"/>
          <w:color w:val="auto"/>
          <w:sz w:val="22"/>
          <w:szCs w:val="22"/>
        </w:rPr>
      </w:pPr>
      <w:r>
        <w:rPr>
          <w:rFonts w:hint="eastAsia" w:hAnsi="宋体" w:cstheme="minorBidi"/>
          <w:color w:val="auto"/>
          <w:sz w:val="22"/>
          <w:szCs w:val="22"/>
        </w:rPr>
        <w:t>通过研究生教育，职业发展培训，社区服务和政策研究，埃里克森参与和引领着幼儿教育领域的发展。埃里克森提供的专业项目包括硕士学位、博士学位和证书课程。除了开创性的专业教育项目，该院还通过在校、在家和社区的不同项目来支持儿童和他们的家庭；开展研究并发起政策和领导力项目，促进新知识的产生，支持公共政策的制定，实现教育公平。在过去的</w:t>
      </w:r>
      <w:r>
        <w:rPr>
          <w:rFonts w:hAnsi="宋体" w:cstheme="minorBidi"/>
          <w:color w:val="auto"/>
          <w:sz w:val="22"/>
          <w:szCs w:val="22"/>
        </w:rPr>
        <w:t>50</w:t>
      </w:r>
      <w:r>
        <w:rPr>
          <w:rFonts w:hint="eastAsia" w:hAnsi="宋体" w:cstheme="minorBidi"/>
          <w:color w:val="auto"/>
          <w:sz w:val="22"/>
          <w:szCs w:val="22"/>
        </w:rPr>
        <w:t>多年里，埃里克森的校友活跃在儿童发展和早期教育的各个领域，遍布早期教育的各个领域，包括政策分析，教育咨询，家长顾问，社工，发展治疗师，家访，大学教师等。每年，埃里克森教职工和校友的工作影响到全美近</w:t>
      </w:r>
      <w:r>
        <w:rPr>
          <w:rFonts w:hAnsi="宋体" w:cstheme="minorBidi"/>
          <w:color w:val="auto"/>
          <w:sz w:val="22"/>
          <w:szCs w:val="22"/>
        </w:rPr>
        <w:t>4</w:t>
      </w:r>
      <w:r>
        <w:rPr>
          <w:rFonts w:hint="eastAsia" w:hAnsi="宋体" w:cstheme="minorBidi"/>
          <w:color w:val="auto"/>
          <w:sz w:val="22"/>
          <w:szCs w:val="22"/>
        </w:rPr>
        <w:t>百万的幼儿和他们的家庭。</w:t>
      </w:r>
      <w:r>
        <w:rPr>
          <w:rFonts w:hAnsi="宋体" w:cstheme="minorBidi"/>
          <w:color w:val="auto"/>
          <w:sz w:val="22"/>
          <w:szCs w:val="22"/>
        </w:rPr>
        <w:t xml:space="preserve"> </w:t>
      </w:r>
    </w:p>
    <w:p>
      <w:pPr>
        <w:pStyle w:val="13"/>
        <w:ind w:firstLine="440" w:firstLineChars="200"/>
        <w:rPr>
          <w:rFonts w:hAnsi="宋体" w:cstheme="minorBidi"/>
          <w:color w:val="auto"/>
          <w:sz w:val="22"/>
          <w:szCs w:val="22"/>
        </w:rPr>
      </w:pPr>
      <w:r>
        <w:rPr>
          <w:rFonts w:hAnsi="宋体" w:cstheme="minorBidi"/>
          <w:color w:val="auto"/>
          <w:sz w:val="22"/>
          <w:szCs w:val="22"/>
        </w:rPr>
        <w:t>50</w:t>
      </w:r>
      <w:r>
        <w:rPr>
          <w:rFonts w:hint="eastAsia" w:hAnsi="宋体" w:cstheme="minorBidi"/>
          <w:color w:val="auto"/>
          <w:sz w:val="22"/>
          <w:szCs w:val="22"/>
        </w:rPr>
        <w:t>年多来，埃里克森一直提供着令人信任和备受尊重的研究生教育、应用性研究和专业化培训，并致力于促进教育公平，帮助所有儿童实现他们的最</w:t>
      </w:r>
      <w:r>
        <w:rPr>
          <w:rFonts w:hint="eastAsia" w:hAnsi="Times New Roman"/>
          <w:sz w:val="23"/>
          <w:szCs w:val="23"/>
        </w:rPr>
        <w:t>大潜力。和你一</w:t>
      </w:r>
      <w:r>
        <w:rPr>
          <w:rFonts w:hint="eastAsia" w:hAnsi="宋体" w:cstheme="minorBidi"/>
          <w:color w:val="auto"/>
          <w:sz w:val="22"/>
          <w:szCs w:val="22"/>
        </w:rPr>
        <w:t>样，每一个已经加入埃里克森的人，都志愿加入这样一个致力于培养实践型领导者的学习共同体，以改善儿童、青少年、家庭和社区的生活。</w:t>
      </w:r>
    </w:p>
    <w:p>
      <w:pPr>
        <w:pStyle w:val="13"/>
        <w:ind w:firstLine="440" w:firstLineChars="200"/>
        <w:rPr>
          <w:rFonts w:hAnsi="宋体" w:cstheme="minorBidi"/>
          <w:color w:val="auto"/>
          <w:sz w:val="22"/>
          <w:szCs w:val="22"/>
        </w:rPr>
      </w:pPr>
    </w:p>
    <w:p>
      <w:pPr>
        <w:pStyle w:val="13"/>
        <w:jc w:val="center"/>
        <w:rPr>
          <w:rFonts w:hAnsi="宋体" w:cstheme="minorBidi"/>
          <w:color w:val="auto"/>
          <w:sz w:val="22"/>
          <w:szCs w:val="22"/>
        </w:rPr>
      </w:pPr>
      <w:r>
        <w:drawing>
          <wp:inline distT="0" distB="0" distL="0" distR="0">
            <wp:extent cx="4067175" cy="2711450"/>
            <wp:effectExtent l="0" t="0" r="0" b="0"/>
            <wp:docPr id="4" name="图片 4" descr="https://timgsa.baidu.com/timg?image&amp;quality=80&amp;size=b9999_10000&amp;sec=1590723516190&amp;di=efcd3525d0e76ddc1f0a404408828257&amp;imgtype=0&amp;src=http%3A%2F%2Fimg.mp.sohu.com%2Fupload%2F20170617%2F3196275240a140fbb4fe430227ce4b0b_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timgsa.baidu.com/timg?image&amp;quality=80&amp;size=b9999_10000&amp;sec=1590723516190&amp;di=efcd3525d0e76ddc1f0a404408828257&amp;imgtype=0&amp;src=http%3A%2F%2Fimg.mp.sohu.com%2Fupload%2F20170617%2F3196275240a140fbb4fe430227ce4b0b_th.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67175" cy="2711450"/>
                    </a:xfrm>
                    <a:prstGeom prst="rect">
                      <a:avLst/>
                    </a:prstGeom>
                    <a:noFill/>
                    <a:ln>
                      <a:noFill/>
                    </a:ln>
                  </pic:spPr>
                </pic:pic>
              </a:graphicData>
            </a:graphic>
          </wp:inline>
        </w:drawing>
      </w:r>
    </w:p>
    <w:p>
      <w:pPr>
        <w:pStyle w:val="13"/>
        <w:rPr>
          <w:rFonts w:hAnsi="宋体" w:cstheme="minorBidi"/>
          <w:color w:val="auto"/>
          <w:sz w:val="22"/>
          <w:szCs w:val="22"/>
        </w:rPr>
      </w:pPr>
    </w:p>
    <w:p>
      <w:pPr>
        <w:spacing w:after="0" w:line="240" w:lineRule="auto"/>
        <w:jc w:val="center"/>
        <w:rPr>
          <w:rFonts w:ascii="宋体" w:hAnsi="宋体" w:eastAsia="宋体"/>
          <w:b/>
          <w:sz w:val="28"/>
          <w:szCs w:val="28"/>
        </w:rPr>
      </w:pPr>
      <w:r>
        <w:rPr>
          <w:rFonts w:hint="eastAsia" w:ascii="宋体" w:hAnsi="宋体" w:eastAsia="宋体"/>
          <w:b/>
          <w:sz w:val="28"/>
          <w:szCs w:val="28"/>
        </w:rPr>
        <w:t>埃里克森研究生院项目概述</w:t>
      </w:r>
    </w:p>
    <w:p>
      <w:pPr>
        <w:spacing w:after="0" w:line="240" w:lineRule="auto"/>
        <w:jc w:val="center"/>
        <w:rPr>
          <w:rFonts w:ascii="宋体" w:hAnsi="宋体" w:eastAsia="宋体"/>
          <w:b/>
        </w:rPr>
      </w:pPr>
    </w:p>
    <w:p>
      <w:pPr>
        <w:spacing w:after="0" w:line="240" w:lineRule="auto"/>
        <w:rPr>
          <w:rFonts w:ascii="宋体" w:hAnsi="宋体" w:eastAsia="宋体"/>
          <w:b/>
          <w:bCs/>
        </w:rPr>
      </w:pPr>
      <w:r>
        <w:rPr>
          <w:rFonts w:hint="eastAsia" w:ascii="宋体" w:hAnsi="宋体" w:eastAsia="宋体"/>
          <w:b/>
          <w:bCs/>
        </w:rPr>
        <w:t>项目结构</w:t>
      </w:r>
    </w:p>
    <w:p>
      <w:pPr>
        <w:pStyle w:val="12"/>
        <w:numPr>
          <w:ilvl w:val="0"/>
          <w:numId w:val="1"/>
        </w:numPr>
        <w:spacing w:after="0" w:line="240" w:lineRule="auto"/>
        <w:rPr>
          <w:rFonts w:ascii="宋体" w:hAnsi="宋体" w:eastAsia="宋体"/>
          <w:bCs/>
        </w:rPr>
      </w:pPr>
      <w:r>
        <w:rPr>
          <w:rFonts w:hint="eastAsia" w:ascii="宋体" w:hAnsi="宋体" w:eastAsia="宋体"/>
          <w:bCs/>
        </w:rPr>
        <w:t>3年本科+1年在线学习+1年芝加哥面授，5年获得原属高校的本科和埃里克森的硕士学位。</w:t>
      </w:r>
    </w:p>
    <w:p>
      <w:pPr>
        <w:spacing w:after="0" w:line="240" w:lineRule="auto"/>
        <w:ind w:left="360"/>
        <w:rPr>
          <w:rFonts w:ascii="宋体" w:hAnsi="宋体" w:eastAsia="宋体"/>
          <w:bCs/>
        </w:rPr>
      </w:pPr>
      <w:r>
        <w:rPr>
          <w:rFonts w:hint="eastAsia" w:ascii="宋体" w:hAnsi="宋体" w:eastAsia="宋体"/>
          <w:bCs/>
        </w:rPr>
        <w:t>或</w:t>
      </w:r>
    </w:p>
    <w:p>
      <w:pPr>
        <w:pStyle w:val="12"/>
        <w:numPr>
          <w:ilvl w:val="0"/>
          <w:numId w:val="1"/>
        </w:numPr>
        <w:spacing w:after="0" w:line="240" w:lineRule="auto"/>
        <w:rPr>
          <w:rFonts w:ascii="宋体" w:hAnsi="宋体" w:eastAsia="宋体"/>
          <w:bCs/>
        </w:rPr>
      </w:pPr>
      <w:r>
        <w:rPr>
          <w:rFonts w:hint="eastAsia" w:ascii="宋体" w:hAnsi="宋体" w:eastAsia="宋体"/>
          <w:bCs/>
        </w:rPr>
        <w:t>硕士在读+1年在线学习+1年芝加哥面授，3年获得原属高校的硕士和埃里克森的硕士学位。</w:t>
      </w:r>
    </w:p>
    <w:p>
      <w:pPr>
        <w:spacing w:after="0" w:line="240" w:lineRule="auto"/>
        <w:rPr>
          <w:rFonts w:ascii="宋体" w:hAnsi="宋体" w:eastAsia="宋体"/>
          <w:b/>
        </w:rPr>
      </w:pPr>
    </w:p>
    <w:p>
      <w:pPr>
        <w:spacing w:after="0" w:line="240" w:lineRule="auto"/>
        <w:rPr>
          <w:rFonts w:ascii="宋体" w:hAnsi="宋体" w:eastAsia="宋体"/>
          <w:b/>
        </w:rPr>
      </w:pPr>
      <w:r>
        <w:rPr>
          <w:rFonts w:hint="eastAsia" w:ascii="宋体" w:hAnsi="宋体" w:eastAsia="宋体"/>
          <w:b/>
        </w:rPr>
        <w:t>项目概况（1+1部分）</w:t>
      </w:r>
    </w:p>
    <w:p>
      <w:pPr>
        <w:pStyle w:val="12"/>
        <w:numPr>
          <w:ilvl w:val="0"/>
          <w:numId w:val="2"/>
        </w:numPr>
        <w:spacing w:after="0" w:line="240" w:lineRule="auto"/>
        <w:rPr>
          <w:rFonts w:ascii="宋体" w:hAnsi="宋体" w:eastAsia="宋体"/>
          <w:bCs/>
        </w:rPr>
      </w:pPr>
      <w:r>
        <w:rPr>
          <w:rFonts w:hint="eastAsia" w:ascii="宋体" w:hAnsi="宋体" w:eastAsia="宋体"/>
          <w:bCs/>
        </w:rPr>
        <w:t>幼儿教育理学硕士</w:t>
      </w:r>
      <w:r>
        <w:rPr>
          <w:rFonts w:ascii="宋体" w:hAnsi="宋体" w:eastAsia="宋体"/>
          <w:bCs/>
        </w:rPr>
        <w:t>项目</w:t>
      </w:r>
      <w:r>
        <w:rPr>
          <w:rFonts w:hint="eastAsia" w:ascii="宋体" w:hAnsi="宋体" w:eastAsia="宋体"/>
          <w:bCs/>
        </w:rPr>
        <w:t>，</w:t>
      </w:r>
      <w:r>
        <w:rPr>
          <w:rFonts w:ascii="宋体" w:hAnsi="宋体" w:eastAsia="宋体"/>
          <w:bCs/>
        </w:rPr>
        <w:t>由30个学分组成，分5个学期</w:t>
      </w:r>
      <w:r>
        <w:rPr>
          <w:rFonts w:hint="eastAsia" w:ascii="宋体" w:hAnsi="宋体" w:eastAsia="宋体"/>
          <w:bCs/>
        </w:rPr>
        <w:t>，</w:t>
      </w:r>
      <w:r>
        <w:rPr>
          <w:rFonts w:ascii="宋体" w:hAnsi="宋体" w:eastAsia="宋体"/>
          <w:bCs/>
        </w:rPr>
        <w:t xml:space="preserve"> 20个月</w:t>
      </w:r>
      <w:r>
        <w:rPr>
          <w:rFonts w:hint="eastAsia" w:ascii="宋体" w:hAnsi="宋体" w:eastAsia="宋体"/>
          <w:bCs/>
        </w:rPr>
        <w:t>完成</w:t>
      </w:r>
      <w:r>
        <w:rPr>
          <w:rFonts w:ascii="宋体" w:hAnsi="宋体" w:eastAsia="宋体"/>
          <w:bCs/>
        </w:rPr>
        <w:t>。</w:t>
      </w:r>
    </w:p>
    <w:p>
      <w:pPr>
        <w:pStyle w:val="12"/>
        <w:numPr>
          <w:ilvl w:val="0"/>
          <w:numId w:val="2"/>
        </w:numPr>
        <w:spacing w:after="0" w:line="240" w:lineRule="auto"/>
        <w:rPr>
          <w:rFonts w:ascii="宋体" w:hAnsi="宋体" w:eastAsia="宋体"/>
        </w:rPr>
      </w:pPr>
      <w:r>
        <w:rPr>
          <w:rFonts w:ascii="宋体" w:hAnsi="宋体" w:eastAsia="宋体"/>
          <w:u w:val="single"/>
        </w:rPr>
        <w:t>在线部分</w:t>
      </w:r>
      <w:r>
        <w:rPr>
          <w:rFonts w:ascii="宋体" w:hAnsi="宋体" w:eastAsia="宋体"/>
        </w:rPr>
        <w:t>（11个月）</w:t>
      </w:r>
      <w:r>
        <w:rPr>
          <w:rFonts w:hint="eastAsia" w:ascii="宋体" w:hAnsi="宋体" w:eastAsia="宋体"/>
        </w:rPr>
        <w:t>：</w:t>
      </w:r>
      <w:r>
        <w:rPr>
          <w:rFonts w:ascii="宋体" w:hAnsi="宋体" w:eastAsia="宋体"/>
        </w:rPr>
        <w:t>3个学期</w:t>
      </w:r>
      <w:r>
        <w:rPr>
          <w:rFonts w:hint="eastAsia" w:ascii="宋体" w:hAnsi="宋体" w:eastAsia="宋体"/>
        </w:rPr>
        <w:t>的在线学习，在当前所在地完成。</w:t>
      </w:r>
    </w:p>
    <w:p>
      <w:pPr>
        <w:pStyle w:val="12"/>
        <w:numPr>
          <w:ilvl w:val="0"/>
          <w:numId w:val="2"/>
        </w:numPr>
        <w:spacing w:after="0" w:line="240" w:lineRule="auto"/>
        <w:rPr>
          <w:rFonts w:ascii="宋体" w:hAnsi="宋体" w:eastAsia="宋体"/>
        </w:rPr>
      </w:pPr>
      <w:r>
        <w:rPr>
          <w:rFonts w:ascii="宋体" w:hAnsi="宋体" w:eastAsia="宋体"/>
          <w:u w:val="single"/>
        </w:rPr>
        <w:t>芝加哥部分</w:t>
      </w:r>
      <w:r>
        <w:rPr>
          <w:rFonts w:ascii="宋体" w:hAnsi="宋体" w:eastAsia="宋体"/>
        </w:rPr>
        <w:t>（9个月）</w:t>
      </w:r>
      <w:r>
        <w:rPr>
          <w:rFonts w:hint="eastAsia" w:ascii="宋体" w:hAnsi="宋体" w:eastAsia="宋体"/>
        </w:rPr>
        <w:t>：</w:t>
      </w:r>
      <w:r>
        <w:rPr>
          <w:rFonts w:ascii="宋体" w:hAnsi="宋体" w:eastAsia="宋体"/>
        </w:rPr>
        <w:t>2个学期，在</w:t>
      </w:r>
      <w:r>
        <w:rPr>
          <w:rFonts w:hint="eastAsia" w:ascii="宋体" w:hAnsi="宋体" w:eastAsia="宋体"/>
        </w:rPr>
        <w:t>埃里克森</w:t>
      </w:r>
      <w:r>
        <w:rPr>
          <w:rFonts w:ascii="宋体" w:hAnsi="宋体" w:eastAsia="宋体"/>
        </w:rPr>
        <w:t>位于</w:t>
      </w:r>
      <w:r>
        <w:rPr>
          <w:rFonts w:hint="eastAsia" w:ascii="宋体" w:hAnsi="宋体" w:eastAsia="宋体"/>
        </w:rPr>
        <w:t>美国</w:t>
      </w:r>
      <w:r>
        <w:rPr>
          <w:rFonts w:ascii="宋体" w:hAnsi="宋体" w:eastAsia="宋体"/>
        </w:rPr>
        <w:t>芝加哥的校园完成</w:t>
      </w:r>
      <w:r>
        <w:rPr>
          <w:rFonts w:hint="eastAsia" w:ascii="宋体" w:hAnsi="宋体" w:eastAsia="宋体"/>
        </w:rPr>
        <w:t>，包括</w:t>
      </w:r>
      <w:r>
        <w:rPr>
          <w:rFonts w:ascii="宋体" w:hAnsi="宋体" w:eastAsia="宋体"/>
        </w:rPr>
        <w:t>面授学习以及行动研究实习</w:t>
      </w:r>
      <w:r>
        <w:rPr>
          <w:rFonts w:hint="eastAsia" w:ascii="宋体" w:hAnsi="宋体" w:eastAsia="宋体"/>
        </w:rPr>
        <w:t>。</w:t>
      </w:r>
    </w:p>
    <w:p>
      <w:pPr>
        <w:spacing w:after="0" w:line="240" w:lineRule="auto"/>
        <w:rPr>
          <w:rFonts w:ascii="宋体" w:hAnsi="宋体" w:eastAsia="宋体"/>
          <w:b/>
          <w:bCs/>
        </w:rPr>
      </w:pPr>
    </w:p>
    <w:p>
      <w:pPr>
        <w:spacing w:after="0" w:line="240" w:lineRule="auto"/>
        <w:rPr>
          <w:rFonts w:ascii="宋体" w:hAnsi="宋体" w:eastAsia="宋体"/>
          <w:b/>
          <w:bCs/>
        </w:rPr>
      </w:pPr>
      <w:r>
        <w:rPr>
          <w:rFonts w:ascii="宋体" w:hAnsi="宋体" w:eastAsia="宋体"/>
          <w:b/>
          <w:bCs/>
        </w:rPr>
        <w:t>表1</w:t>
      </w:r>
      <w:r>
        <w:rPr>
          <w:rFonts w:hint="eastAsia" w:ascii="宋体" w:hAnsi="宋体" w:eastAsia="宋体"/>
          <w:b/>
          <w:bCs/>
        </w:rPr>
        <w:t xml:space="preserve">  </w:t>
      </w:r>
      <w:r>
        <w:rPr>
          <w:rFonts w:ascii="宋体" w:hAnsi="宋体" w:eastAsia="宋体"/>
          <w:b/>
          <w:bCs/>
        </w:rPr>
        <w:t>综合MSECE项目的完成时间计划表（试行</w:t>
      </w:r>
      <w:r>
        <w:rPr>
          <w:rFonts w:hint="eastAsia" w:ascii="宋体" w:hAnsi="宋体" w:eastAsia="宋体"/>
          <w:b/>
          <w:bCs/>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260"/>
        <w:gridCol w:w="990"/>
        <w:gridCol w:w="1260"/>
        <w:gridCol w:w="1080"/>
        <w:gridCol w:w="900"/>
        <w:gridCol w:w="1170"/>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080" w:type="dxa"/>
            <w:vMerge w:val="restart"/>
            <w:vAlign w:val="center"/>
          </w:tcPr>
          <w:p>
            <w:pPr>
              <w:spacing w:after="0" w:line="240" w:lineRule="auto"/>
              <w:jc w:val="center"/>
              <w:rPr>
                <w:rFonts w:ascii="宋体" w:hAnsi="宋体" w:eastAsia="宋体"/>
              </w:rPr>
            </w:pPr>
            <w:r>
              <w:rPr>
                <w:rFonts w:ascii="宋体" w:hAnsi="宋体" w:eastAsia="宋体"/>
              </w:rPr>
              <w:t>学期</w:t>
            </w:r>
          </w:p>
        </w:tc>
        <w:tc>
          <w:tcPr>
            <w:tcW w:w="1260" w:type="dxa"/>
            <w:vMerge w:val="restart"/>
            <w:vAlign w:val="center"/>
          </w:tcPr>
          <w:p>
            <w:pPr>
              <w:spacing w:after="0" w:line="240" w:lineRule="auto"/>
              <w:jc w:val="center"/>
              <w:rPr>
                <w:rFonts w:ascii="宋体" w:hAnsi="宋体" w:eastAsia="宋体"/>
              </w:rPr>
            </w:pPr>
            <w:r>
              <w:rPr>
                <w:rFonts w:ascii="宋体" w:hAnsi="宋体" w:eastAsia="宋体"/>
              </w:rPr>
              <w:t>开始月份</w:t>
            </w:r>
          </w:p>
        </w:tc>
        <w:tc>
          <w:tcPr>
            <w:tcW w:w="990" w:type="dxa"/>
            <w:vMerge w:val="restart"/>
            <w:vAlign w:val="center"/>
          </w:tcPr>
          <w:p>
            <w:pPr>
              <w:spacing w:after="0" w:line="240" w:lineRule="auto"/>
              <w:jc w:val="center"/>
              <w:rPr>
                <w:rFonts w:ascii="宋体" w:hAnsi="宋体" w:eastAsia="宋体"/>
              </w:rPr>
            </w:pPr>
            <w:r>
              <w:rPr>
                <w:rFonts w:ascii="宋体" w:hAnsi="宋体" w:eastAsia="宋体"/>
              </w:rPr>
              <w:t>学年</w:t>
            </w:r>
          </w:p>
        </w:tc>
        <w:tc>
          <w:tcPr>
            <w:tcW w:w="1260" w:type="dxa"/>
            <w:vMerge w:val="restart"/>
            <w:tcBorders>
              <w:right w:val="single" w:color="auto" w:sz="4" w:space="0"/>
            </w:tcBorders>
            <w:vAlign w:val="center"/>
          </w:tcPr>
          <w:p>
            <w:pPr>
              <w:spacing w:after="0" w:line="240" w:lineRule="auto"/>
              <w:jc w:val="center"/>
              <w:rPr>
                <w:rFonts w:ascii="宋体" w:hAnsi="宋体" w:eastAsia="宋体"/>
              </w:rPr>
            </w:pPr>
            <w:r>
              <w:rPr>
                <w:rFonts w:ascii="宋体" w:hAnsi="宋体" w:eastAsia="宋体"/>
              </w:rPr>
              <w:t>地点</w:t>
            </w:r>
          </w:p>
        </w:tc>
        <w:tc>
          <w:tcPr>
            <w:tcW w:w="1980" w:type="dxa"/>
            <w:gridSpan w:val="2"/>
            <w:tcBorders>
              <w:top w:val="single" w:color="auto" w:sz="4" w:space="0"/>
              <w:left w:val="single" w:color="auto" w:sz="4" w:space="0"/>
              <w:right w:val="single" w:color="auto" w:sz="4" w:space="0"/>
            </w:tcBorders>
            <w:vAlign w:val="center"/>
          </w:tcPr>
          <w:p>
            <w:pPr>
              <w:spacing w:after="0" w:line="240" w:lineRule="auto"/>
              <w:jc w:val="center"/>
              <w:rPr>
                <w:rFonts w:ascii="宋体" w:hAnsi="宋体" w:eastAsia="宋体"/>
              </w:rPr>
            </w:pPr>
            <w:r>
              <w:rPr>
                <w:rFonts w:ascii="宋体" w:hAnsi="宋体" w:eastAsia="宋体"/>
              </w:rPr>
              <w:t>课程</w:t>
            </w:r>
          </w:p>
        </w:tc>
        <w:tc>
          <w:tcPr>
            <w:tcW w:w="1170" w:type="dxa"/>
            <w:vMerge w:val="restart"/>
            <w:tcBorders>
              <w:left w:val="single" w:color="auto" w:sz="4" w:space="0"/>
            </w:tcBorders>
            <w:vAlign w:val="center"/>
          </w:tcPr>
          <w:p>
            <w:pPr>
              <w:spacing w:after="0" w:line="240" w:lineRule="auto"/>
              <w:jc w:val="center"/>
              <w:rPr>
                <w:rFonts w:ascii="宋体" w:hAnsi="宋体" w:eastAsia="宋体"/>
              </w:rPr>
            </w:pPr>
            <w:r>
              <w:rPr>
                <w:rFonts w:ascii="宋体" w:hAnsi="宋体" w:eastAsia="宋体"/>
              </w:rPr>
              <w:t>研讨课</w:t>
            </w:r>
          </w:p>
        </w:tc>
        <w:tc>
          <w:tcPr>
            <w:tcW w:w="1525" w:type="dxa"/>
            <w:vMerge w:val="restart"/>
            <w:vAlign w:val="center"/>
          </w:tcPr>
          <w:p>
            <w:pPr>
              <w:spacing w:after="0" w:line="240" w:lineRule="auto"/>
              <w:jc w:val="center"/>
              <w:rPr>
                <w:rFonts w:ascii="宋体" w:hAnsi="宋体" w:eastAsia="宋体"/>
              </w:rPr>
            </w:pPr>
            <w:r>
              <w:rPr>
                <w:rFonts w:ascii="宋体" w:hAnsi="宋体" w:eastAsia="宋体"/>
              </w:rPr>
              <w:t>行动研究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080" w:type="dxa"/>
            <w:vMerge w:val="continue"/>
            <w:vAlign w:val="center"/>
          </w:tcPr>
          <w:p>
            <w:pPr>
              <w:spacing w:after="0" w:line="240" w:lineRule="auto"/>
              <w:jc w:val="center"/>
              <w:rPr>
                <w:rFonts w:ascii="宋体" w:hAnsi="宋体" w:eastAsia="宋体"/>
                <w:b/>
              </w:rPr>
            </w:pPr>
          </w:p>
        </w:tc>
        <w:tc>
          <w:tcPr>
            <w:tcW w:w="1260" w:type="dxa"/>
            <w:vMerge w:val="continue"/>
            <w:vAlign w:val="center"/>
          </w:tcPr>
          <w:p>
            <w:pPr>
              <w:spacing w:after="0" w:line="240" w:lineRule="auto"/>
              <w:jc w:val="center"/>
              <w:rPr>
                <w:rFonts w:ascii="宋体" w:hAnsi="宋体" w:eastAsia="宋体"/>
                <w:b/>
              </w:rPr>
            </w:pPr>
          </w:p>
        </w:tc>
        <w:tc>
          <w:tcPr>
            <w:tcW w:w="990" w:type="dxa"/>
            <w:vMerge w:val="continue"/>
          </w:tcPr>
          <w:p>
            <w:pPr>
              <w:spacing w:after="0" w:line="240" w:lineRule="auto"/>
              <w:jc w:val="center"/>
              <w:rPr>
                <w:rFonts w:ascii="宋体" w:hAnsi="宋体" w:eastAsia="宋体"/>
                <w:b/>
              </w:rPr>
            </w:pPr>
          </w:p>
        </w:tc>
        <w:tc>
          <w:tcPr>
            <w:tcW w:w="1260" w:type="dxa"/>
            <w:vMerge w:val="continue"/>
            <w:tcBorders>
              <w:right w:val="single" w:color="auto" w:sz="4" w:space="0"/>
            </w:tcBorders>
            <w:vAlign w:val="center"/>
          </w:tcPr>
          <w:p>
            <w:pPr>
              <w:spacing w:after="0" w:line="240" w:lineRule="auto"/>
              <w:jc w:val="center"/>
              <w:rPr>
                <w:rFonts w:ascii="宋体" w:hAnsi="宋体" w:eastAsia="宋体"/>
                <w:b/>
              </w:rPr>
            </w:pPr>
          </w:p>
        </w:tc>
        <w:tc>
          <w:tcPr>
            <w:tcW w:w="1080" w:type="dxa"/>
            <w:tcBorders>
              <w:top w:val="single" w:color="auto" w:sz="4" w:space="0"/>
              <w:left w:val="single" w:color="auto" w:sz="4" w:space="0"/>
              <w:right w:val="single" w:color="auto" w:sz="4" w:space="0"/>
            </w:tcBorders>
            <w:vAlign w:val="center"/>
          </w:tcPr>
          <w:p>
            <w:pPr>
              <w:spacing w:after="0" w:line="240" w:lineRule="auto"/>
              <w:jc w:val="center"/>
              <w:rPr>
                <w:rFonts w:ascii="宋体" w:hAnsi="宋体" w:eastAsia="宋体"/>
                <w:bCs/>
              </w:rPr>
            </w:pPr>
            <w:r>
              <w:rPr>
                <w:rFonts w:ascii="宋体" w:hAnsi="宋体" w:eastAsia="宋体"/>
                <w:bCs/>
              </w:rPr>
              <w:t>必修</w:t>
            </w:r>
          </w:p>
        </w:tc>
        <w:tc>
          <w:tcPr>
            <w:tcW w:w="900" w:type="dxa"/>
            <w:tcBorders>
              <w:top w:val="single" w:color="auto" w:sz="4" w:space="0"/>
              <w:left w:val="single" w:color="auto" w:sz="4" w:space="0"/>
              <w:right w:val="single" w:color="auto" w:sz="4" w:space="0"/>
            </w:tcBorders>
            <w:vAlign w:val="center"/>
          </w:tcPr>
          <w:p>
            <w:pPr>
              <w:spacing w:after="0" w:line="240" w:lineRule="auto"/>
              <w:jc w:val="center"/>
              <w:rPr>
                <w:rFonts w:ascii="宋体" w:hAnsi="宋体" w:eastAsia="宋体"/>
                <w:bCs/>
              </w:rPr>
            </w:pPr>
            <w:r>
              <w:rPr>
                <w:rFonts w:ascii="宋体" w:hAnsi="宋体" w:eastAsia="宋体"/>
                <w:bCs/>
              </w:rPr>
              <w:t>选修</w:t>
            </w:r>
          </w:p>
        </w:tc>
        <w:tc>
          <w:tcPr>
            <w:tcW w:w="1170" w:type="dxa"/>
            <w:vMerge w:val="continue"/>
            <w:tcBorders>
              <w:left w:val="single" w:color="auto" w:sz="4" w:space="0"/>
            </w:tcBorders>
            <w:vAlign w:val="center"/>
          </w:tcPr>
          <w:p>
            <w:pPr>
              <w:spacing w:after="0" w:line="240" w:lineRule="auto"/>
              <w:jc w:val="center"/>
              <w:rPr>
                <w:rFonts w:ascii="宋体" w:hAnsi="宋体" w:eastAsia="宋体"/>
                <w:b/>
              </w:rPr>
            </w:pPr>
          </w:p>
        </w:tc>
        <w:tc>
          <w:tcPr>
            <w:tcW w:w="1525" w:type="dxa"/>
            <w:vMerge w:val="continue"/>
            <w:vAlign w:val="center"/>
          </w:tcPr>
          <w:p>
            <w:pPr>
              <w:spacing w:after="0" w:line="240" w:lineRule="auto"/>
              <w:jc w:val="center"/>
              <w:rPr>
                <w:rFonts w:ascii="宋体" w:hAnsi="宋体" w:eastAsia="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spacing w:after="0" w:line="240" w:lineRule="auto"/>
              <w:jc w:val="center"/>
              <w:rPr>
                <w:rFonts w:ascii="宋体" w:hAnsi="宋体" w:eastAsia="宋体"/>
              </w:rPr>
            </w:pPr>
            <w:r>
              <w:rPr>
                <w:rFonts w:ascii="宋体" w:hAnsi="宋体" w:eastAsia="宋体"/>
              </w:rPr>
              <w:t>1</w:t>
            </w:r>
          </w:p>
        </w:tc>
        <w:tc>
          <w:tcPr>
            <w:tcW w:w="1260" w:type="dxa"/>
            <w:vAlign w:val="center"/>
          </w:tcPr>
          <w:p>
            <w:pPr>
              <w:spacing w:after="0" w:line="240" w:lineRule="auto"/>
              <w:jc w:val="center"/>
              <w:rPr>
                <w:rFonts w:ascii="宋体" w:hAnsi="宋体" w:eastAsia="宋体"/>
              </w:rPr>
            </w:pPr>
            <w:r>
              <w:rPr>
                <w:rFonts w:ascii="宋体" w:hAnsi="宋体" w:eastAsia="宋体"/>
              </w:rPr>
              <w:t>八月</w:t>
            </w:r>
          </w:p>
        </w:tc>
        <w:tc>
          <w:tcPr>
            <w:tcW w:w="990" w:type="dxa"/>
          </w:tcPr>
          <w:p>
            <w:pPr>
              <w:spacing w:after="0" w:line="240" w:lineRule="auto"/>
              <w:jc w:val="center"/>
              <w:rPr>
                <w:rFonts w:ascii="宋体" w:hAnsi="宋体" w:eastAsia="宋体"/>
              </w:rPr>
            </w:pPr>
            <w:r>
              <w:rPr>
                <w:rFonts w:ascii="宋体" w:hAnsi="宋体" w:eastAsia="宋体"/>
              </w:rPr>
              <w:t>1</w:t>
            </w:r>
          </w:p>
        </w:tc>
        <w:tc>
          <w:tcPr>
            <w:tcW w:w="1260" w:type="dxa"/>
            <w:vAlign w:val="center"/>
          </w:tcPr>
          <w:p>
            <w:pPr>
              <w:spacing w:after="0" w:line="240" w:lineRule="auto"/>
              <w:jc w:val="center"/>
              <w:rPr>
                <w:rFonts w:ascii="宋体" w:hAnsi="宋体" w:eastAsia="宋体"/>
              </w:rPr>
            </w:pPr>
            <w:r>
              <w:rPr>
                <w:rFonts w:ascii="宋体" w:hAnsi="宋体" w:eastAsia="宋体"/>
              </w:rPr>
              <w:t>在线</w:t>
            </w:r>
          </w:p>
        </w:tc>
        <w:tc>
          <w:tcPr>
            <w:tcW w:w="1080" w:type="dxa"/>
            <w:tcBorders>
              <w:top w:val="single" w:color="auto" w:sz="4" w:space="0"/>
            </w:tcBorders>
            <w:vAlign w:val="center"/>
          </w:tcPr>
          <w:p>
            <w:pPr>
              <w:keepNext/>
              <w:keepLines/>
              <w:spacing w:after="0" w:line="240" w:lineRule="auto"/>
              <w:jc w:val="center"/>
              <w:outlineLvl w:val="1"/>
              <w:rPr>
                <w:rFonts w:ascii="宋体" w:hAnsi="宋体" w:eastAsia="宋体"/>
              </w:rPr>
            </w:pPr>
            <w:r>
              <w:rPr>
                <w:rFonts w:ascii="宋体" w:hAnsi="宋体" w:eastAsia="宋体"/>
              </w:rPr>
              <w:t>2</w:t>
            </w:r>
          </w:p>
        </w:tc>
        <w:tc>
          <w:tcPr>
            <w:tcW w:w="900" w:type="dxa"/>
            <w:tcBorders>
              <w:top w:val="single" w:color="auto" w:sz="4" w:space="0"/>
            </w:tcBorders>
            <w:vAlign w:val="center"/>
          </w:tcPr>
          <w:p>
            <w:pPr>
              <w:spacing w:after="0" w:line="240" w:lineRule="auto"/>
              <w:jc w:val="center"/>
              <w:rPr>
                <w:rFonts w:ascii="宋体" w:hAnsi="宋体" w:eastAsia="宋体"/>
              </w:rPr>
            </w:pPr>
            <w:r>
              <w:rPr>
                <w:rFonts w:ascii="宋体" w:hAnsi="宋体" w:eastAsia="宋体"/>
              </w:rPr>
              <w:t>0</w:t>
            </w:r>
          </w:p>
        </w:tc>
        <w:tc>
          <w:tcPr>
            <w:tcW w:w="1170" w:type="dxa"/>
            <w:vAlign w:val="center"/>
          </w:tcPr>
          <w:p>
            <w:pPr>
              <w:keepNext/>
              <w:keepLines/>
              <w:spacing w:after="0" w:line="240" w:lineRule="auto"/>
              <w:jc w:val="center"/>
              <w:outlineLvl w:val="1"/>
              <w:rPr>
                <w:rFonts w:ascii="宋体" w:hAnsi="宋体" w:eastAsia="宋体"/>
              </w:rPr>
            </w:pPr>
            <w:r>
              <w:rPr>
                <w:rFonts w:ascii="宋体" w:hAnsi="宋体" w:eastAsia="宋体"/>
              </w:rPr>
              <w:t>1</w:t>
            </w:r>
          </w:p>
        </w:tc>
        <w:tc>
          <w:tcPr>
            <w:tcW w:w="1525" w:type="dxa"/>
            <w:vAlign w:val="center"/>
          </w:tcPr>
          <w:p>
            <w:pPr>
              <w:spacing w:after="0" w:line="24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spacing w:after="0" w:line="240" w:lineRule="auto"/>
              <w:jc w:val="center"/>
              <w:rPr>
                <w:rFonts w:ascii="宋体" w:hAnsi="宋体" w:eastAsia="宋体"/>
              </w:rPr>
            </w:pPr>
            <w:r>
              <w:rPr>
                <w:rFonts w:ascii="宋体" w:hAnsi="宋体" w:eastAsia="宋体"/>
              </w:rPr>
              <w:t>2</w:t>
            </w:r>
          </w:p>
        </w:tc>
        <w:tc>
          <w:tcPr>
            <w:tcW w:w="1260" w:type="dxa"/>
            <w:vAlign w:val="center"/>
          </w:tcPr>
          <w:p>
            <w:pPr>
              <w:keepNext/>
              <w:keepLines/>
              <w:spacing w:after="0" w:line="240" w:lineRule="auto"/>
              <w:jc w:val="center"/>
              <w:outlineLvl w:val="1"/>
              <w:rPr>
                <w:rFonts w:ascii="宋体" w:hAnsi="宋体" w:eastAsia="宋体"/>
              </w:rPr>
            </w:pPr>
            <w:r>
              <w:rPr>
                <w:rFonts w:ascii="宋体" w:hAnsi="宋体" w:eastAsia="宋体"/>
              </w:rPr>
              <w:t>一月</w:t>
            </w:r>
          </w:p>
        </w:tc>
        <w:tc>
          <w:tcPr>
            <w:tcW w:w="990" w:type="dxa"/>
          </w:tcPr>
          <w:p>
            <w:pPr>
              <w:spacing w:after="0" w:line="240" w:lineRule="auto"/>
              <w:jc w:val="center"/>
              <w:rPr>
                <w:rFonts w:ascii="宋体" w:hAnsi="宋体" w:eastAsia="宋体"/>
              </w:rPr>
            </w:pPr>
            <w:r>
              <w:rPr>
                <w:rFonts w:ascii="宋体" w:hAnsi="宋体" w:eastAsia="宋体"/>
              </w:rPr>
              <w:t>1</w:t>
            </w:r>
          </w:p>
        </w:tc>
        <w:tc>
          <w:tcPr>
            <w:tcW w:w="1260" w:type="dxa"/>
            <w:vAlign w:val="center"/>
          </w:tcPr>
          <w:p>
            <w:pPr>
              <w:spacing w:after="0" w:line="240" w:lineRule="auto"/>
              <w:jc w:val="center"/>
              <w:rPr>
                <w:rFonts w:ascii="宋体" w:hAnsi="宋体" w:eastAsia="宋体"/>
              </w:rPr>
            </w:pPr>
            <w:r>
              <w:rPr>
                <w:rFonts w:ascii="宋体" w:hAnsi="宋体" w:eastAsia="宋体"/>
              </w:rPr>
              <w:t>在线</w:t>
            </w:r>
          </w:p>
        </w:tc>
        <w:tc>
          <w:tcPr>
            <w:tcW w:w="1080" w:type="dxa"/>
            <w:vAlign w:val="center"/>
          </w:tcPr>
          <w:p>
            <w:pPr>
              <w:spacing w:after="0" w:line="240" w:lineRule="auto"/>
              <w:jc w:val="center"/>
              <w:rPr>
                <w:rFonts w:ascii="宋体" w:hAnsi="宋体" w:eastAsia="宋体"/>
              </w:rPr>
            </w:pPr>
            <w:r>
              <w:rPr>
                <w:rFonts w:ascii="宋体" w:hAnsi="宋体" w:eastAsia="宋体"/>
              </w:rPr>
              <w:t>2</w:t>
            </w:r>
          </w:p>
        </w:tc>
        <w:tc>
          <w:tcPr>
            <w:tcW w:w="900" w:type="dxa"/>
            <w:vAlign w:val="center"/>
          </w:tcPr>
          <w:p>
            <w:pPr>
              <w:spacing w:after="0" w:line="240" w:lineRule="auto"/>
              <w:jc w:val="center"/>
              <w:rPr>
                <w:rFonts w:ascii="宋体" w:hAnsi="宋体" w:eastAsia="宋体"/>
              </w:rPr>
            </w:pPr>
            <w:r>
              <w:rPr>
                <w:rFonts w:ascii="宋体" w:hAnsi="宋体" w:eastAsia="宋体"/>
              </w:rPr>
              <w:t>0</w:t>
            </w:r>
          </w:p>
        </w:tc>
        <w:tc>
          <w:tcPr>
            <w:tcW w:w="1170" w:type="dxa"/>
            <w:vAlign w:val="center"/>
          </w:tcPr>
          <w:p>
            <w:pPr>
              <w:keepNext/>
              <w:keepLines/>
              <w:spacing w:after="0" w:line="240" w:lineRule="auto"/>
              <w:jc w:val="center"/>
              <w:outlineLvl w:val="1"/>
              <w:rPr>
                <w:rFonts w:ascii="宋体" w:hAnsi="宋体" w:eastAsia="宋体"/>
              </w:rPr>
            </w:pPr>
            <w:r>
              <w:rPr>
                <w:rFonts w:ascii="宋体" w:hAnsi="宋体" w:eastAsia="宋体"/>
              </w:rPr>
              <w:t>1</w:t>
            </w:r>
          </w:p>
        </w:tc>
        <w:tc>
          <w:tcPr>
            <w:tcW w:w="1525" w:type="dxa"/>
            <w:vAlign w:val="center"/>
          </w:tcPr>
          <w:p>
            <w:pPr>
              <w:spacing w:after="0" w:line="24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spacing w:after="0" w:line="240" w:lineRule="auto"/>
              <w:jc w:val="center"/>
              <w:rPr>
                <w:rFonts w:ascii="宋体" w:hAnsi="宋体" w:eastAsia="宋体"/>
              </w:rPr>
            </w:pPr>
            <w:r>
              <w:rPr>
                <w:rFonts w:ascii="宋体" w:hAnsi="宋体" w:eastAsia="宋体"/>
              </w:rPr>
              <w:t>3</w:t>
            </w:r>
          </w:p>
        </w:tc>
        <w:tc>
          <w:tcPr>
            <w:tcW w:w="1260" w:type="dxa"/>
            <w:vAlign w:val="center"/>
          </w:tcPr>
          <w:p>
            <w:pPr>
              <w:keepNext/>
              <w:keepLines/>
              <w:spacing w:after="0" w:line="240" w:lineRule="auto"/>
              <w:jc w:val="center"/>
              <w:outlineLvl w:val="1"/>
              <w:rPr>
                <w:rFonts w:ascii="宋体" w:hAnsi="宋体" w:eastAsia="宋体"/>
              </w:rPr>
            </w:pPr>
            <w:r>
              <w:rPr>
                <w:rFonts w:ascii="宋体" w:hAnsi="宋体" w:eastAsia="宋体"/>
              </w:rPr>
              <w:t>五月</w:t>
            </w:r>
          </w:p>
        </w:tc>
        <w:tc>
          <w:tcPr>
            <w:tcW w:w="990" w:type="dxa"/>
          </w:tcPr>
          <w:p>
            <w:pPr>
              <w:spacing w:after="0" w:line="240" w:lineRule="auto"/>
              <w:jc w:val="center"/>
              <w:rPr>
                <w:rFonts w:ascii="宋体" w:hAnsi="宋体" w:eastAsia="宋体"/>
              </w:rPr>
            </w:pPr>
            <w:r>
              <w:rPr>
                <w:rFonts w:ascii="宋体" w:hAnsi="宋体" w:eastAsia="宋体"/>
              </w:rPr>
              <w:t>1</w:t>
            </w:r>
          </w:p>
        </w:tc>
        <w:tc>
          <w:tcPr>
            <w:tcW w:w="1260" w:type="dxa"/>
            <w:vAlign w:val="center"/>
          </w:tcPr>
          <w:p>
            <w:pPr>
              <w:spacing w:after="0" w:line="240" w:lineRule="auto"/>
              <w:jc w:val="center"/>
              <w:rPr>
                <w:rFonts w:ascii="宋体" w:hAnsi="宋体" w:eastAsia="宋体"/>
              </w:rPr>
            </w:pPr>
            <w:r>
              <w:rPr>
                <w:rFonts w:hint="eastAsia" w:ascii="宋体" w:hAnsi="宋体" w:eastAsia="宋体"/>
              </w:rPr>
              <w:t>在</w:t>
            </w:r>
            <w:r>
              <w:rPr>
                <w:rFonts w:ascii="宋体" w:hAnsi="宋体" w:eastAsia="宋体"/>
              </w:rPr>
              <w:t>线</w:t>
            </w:r>
          </w:p>
        </w:tc>
        <w:tc>
          <w:tcPr>
            <w:tcW w:w="1080" w:type="dxa"/>
            <w:vAlign w:val="center"/>
          </w:tcPr>
          <w:p>
            <w:pPr>
              <w:keepNext/>
              <w:keepLines/>
              <w:spacing w:after="0" w:line="240" w:lineRule="auto"/>
              <w:jc w:val="center"/>
              <w:outlineLvl w:val="1"/>
              <w:rPr>
                <w:rFonts w:ascii="宋体" w:hAnsi="宋体" w:eastAsia="宋体"/>
              </w:rPr>
            </w:pPr>
            <w:r>
              <w:rPr>
                <w:rFonts w:ascii="宋体" w:hAnsi="宋体" w:eastAsia="宋体"/>
              </w:rPr>
              <w:t>1</w:t>
            </w:r>
          </w:p>
        </w:tc>
        <w:tc>
          <w:tcPr>
            <w:tcW w:w="900" w:type="dxa"/>
            <w:vAlign w:val="center"/>
          </w:tcPr>
          <w:p>
            <w:pPr>
              <w:spacing w:after="0" w:line="240" w:lineRule="auto"/>
              <w:jc w:val="center"/>
              <w:rPr>
                <w:rFonts w:ascii="宋体" w:hAnsi="宋体" w:eastAsia="宋体"/>
              </w:rPr>
            </w:pPr>
            <w:r>
              <w:rPr>
                <w:rFonts w:ascii="宋体" w:hAnsi="宋体" w:eastAsia="宋体"/>
              </w:rPr>
              <w:t>1</w:t>
            </w:r>
          </w:p>
        </w:tc>
        <w:tc>
          <w:tcPr>
            <w:tcW w:w="1170" w:type="dxa"/>
            <w:vAlign w:val="center"/>
          </w:tcPr>
          <w:p>
            <w:pPr>
              <w:keepNext/>
              <w:keepLines/>
              <w:spacing w:after="0" w:line="240" w:lineRule="auto"/>
              <w:jc w:val="center"/>
              <w:outlineLvl w:val="1"/>
              <w:rPr>
                <w:rFonts w:ascii="宋体" w:hAnsi="宋体" w:eastAsia="宋体"/>
              </w:rPr>
            </w:pPr>
            <w:r>
              <w:rPr>
                <w:rFonts w:ascii="宋体" w:hAnsi="宋体" w:eastAsia="宋体"/>
              </w:rPr>
              <w:t>1</w:t>
            </w:r>
          </w:p>
        </w:tc>
        <w:tc>
          <w:tcPr>
            <w:tcW w:w="1525" w:type="dxa"/>
            <w:vAlign w:val="center"/>
          </w:tcPr>
          <w:p>
            <w:pPr>
              <w:spacing w:after="0" w:line="24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spacing w:after="0" w:line="240" w:lineRule="auto"/>
              <w:jc w:val="center"/>
              <w:rPr>
                <w:rFonts w:ascii="宋体" w:hAnsi="宋体" w:eastAsia="宋体"/>
              </w:rPr>
            </w:pPr>
            <w:r>
              <w:rPr>
                <w:rFonts w:ascii="宋体" w:hAnsi="宋体" w:eastAsia="宋体"/>
              </w:rPr>
              <w:t>4</w:t>
            </w:r>
          </w:p>
        </w:tc>
        <w:tc>
          <w:tcPr>
            <w:tcW w:w="1260" w:type="dxa"/>
            <w:vAlign w:val="center"/>
          </w:tcPr>
          <w:p>
            <w:pPr>
              <w:keepNext/>
              <w:keepLines/>
              <w:spacing w:after="0" w:line="240" w:lineRule="auto"/>
              <w:jc w:val="center"/>
              <w:outlineLvl w:val="1"/>
              <w:rPr>
                <w:rFonts w:ascii="宋体" w:hAnsi="宋体" w:eastAsia="宋体"/>
              </w:rPr>
            </w:pPr>
            <w:r>
              <w:rPr>
                <w:rFonts w:ascii="宋体" w:hAnsi="宋体" w:eastAsia="宋体"/>
              </w:rPr>
              <w:t>八月</w:t>
            </w:r>
          </w:p>
        </w:tc>
        <w:tc>
          <w:tcPr>
            <w:tcW w:w="990" w:type="dxa"/>
          </w:tcPr>
          <w:p>
            <w:pPr>
              <w:keepNext/>
              <w:keepLines/>
              <w:spacing w:after="0" w:line="240" w:lineRule="auto"/>
              <w:jc w:val="center"/>
              <w:outlineLvl w:val="1"/>
              <w:rPr>
                <w:rFonts w:ascii="宋体" w:hAnsi="宋体" w:eastAsia="宋体"/>
              </w:rPr>
            </w:pPr>
            <w:r>
              <w:rPr>
                <w:rFonts w:ascii="宋体" w:hAnsi="宋体" w:eastAsia="宋体"/>
              </w:rPr>
              <w:t>2</w:t>
            </w:r>
          </w:p>
        </w:tc>
        <w:tc>
          <w:tcPr>
            <w:tcW w:w="1260" w:type="dxa"/>
            <w:vAlign w:val="center"/>
          </w:tcPr>
          <w:p>
            <w:pPr>
              <w:keepNext/>
              <w:keepLines/>
              <w:spacing w:after="0" w:line="240" w:lineRule="auto"/>
              <w:jc w:val="center"/>
              <w:outlineLvl w:val="1"/>
              <w:rPr>
                <w:rFonts w:ascii="宋体" w:hAnsi="宋体" w:eastAsia="宋体"/>
              </w:rPr>
            </w:pPr>
            <w:r>
              <w:rPr>
                <w:rFonts w:ascii="宋体" w:hAnsi="宋体" w:eastAsia="宋体"/>
              </w:rPr>
              <w:t>芝加哥</w:t>
            </w:r>
          </w:p>
        </w:tc>
        <w:tc>
          <w:tcPr>
            <w:tcW w:w="1080" w:type="dxa"/>
            <w:vAlign w:val="center"/>
          </w:tcPr>
          <w:p>
            <w:pPr>
              <w:keepNext/>
              <w:keepLines/>
              <w:spacing w:after="0" w:line="240" w:lineRule="auto"/>
              <w:jc w:val="center"/>
              <w:outlineLvl w:val="1"/>
              <w:rPr>
                <w:rFonts w:ascii="宋体" w:hAnsi="宋体" w:eastAsia="宋体"/>
              </w:rPr>
            </w:pPr>
            <w:r>
              <w:rPr>
                <w:rFonts w:ascii="宋体" w:hAnsi="宋体" w:eastAsia="宋体"/>
              </w:rPr>
              <w:t>0</w:t>
            </w:r>
          </w:p>
        </w:tc>
        <w:tc>
          <w:tcPr>
            <w:tcW w:w="900" w:type="dxa"/>
            <w:vAlign w:val="center"/>
          </w:tcPr>
          <w:p>
            <w:pPr>
              <w:keepNext/>
              <w:keepLines/>
              <w:spacing w:after="0" w:line="240" w:lineRule="auto"/>
              <w:jc w:val="center"/>
              <w:outlineLvl w:val="1"/>
              <w:rPr>
                <w:rFonts w:ascii="宋体" w:hAnsi="宋体" w:eastAsia="宋体"/>
              </w:rPr>
            </w:pPr>
            <w:r>
              <w:rPr>
                <w:rFonts w:ascii="宋体" w:hAnsi="宋体" w:eastAsia="宋体"/>
              </w:rPr>
              <w:t>2</w:t>
            </w:r>
          </w:p>
        </w:tc>
        <w:tc>
          <w:tcPr>
            <w:tcW w:w="1170" w:type="dxa"/>
            <w:vAlign w:val="center"/>
          </w:tcPr>
          <w:p>
            <w:pPr>
              <w:keepNext/>
              <w:keepLines/>
              <w:spacing w:after="0" w:line="240" w:lineRule="auto"/>
              <w:jc w:val="center"/>
              <w:outlineLvl w:val="1"/>
              <w:rPr>
                <w:rFonts w:ascii="宋体" w:hAnsi="宋体" w:eastAsia="宋体"/>
              </w:rPr>
            </w:pPr>
            <w:r>
              <w:rPr>
                <w:rFonts w:ascii="宋体" w:hAnsi="宋体" w:eastAsia="宋体"/>
              </w:rPr>
              <w:t>1</w:t>
            </w:r>
          </w:p>
        </w:tc>
        <w:tc>
          <w:tcPr>
            <w:tcW w:w="1525" w:type="dxa"/>
            <w:vAlign w:val="center"/>
          </w:tcPr>
          <w:p>
            <w:pPr>
              <w:keepNext/>
              <w:keepLines/>
              <w:spacing w:after="0" w:line="240" w:lineRule="auto"/>
              <w:jc w:val="center"/>
              <w:outlineLvl w:val="1"/>
              <w:rPr>
                <w:rFonts w:ascii="宋体" w:hAnsi="宋体" w:eastAsia="宋体"/>
              </w:rPr>
            </w:pPr>
            <w:r>
              <w:rPr>
                <w:rFonts w:ascii="宋体" w:hAnsi="宋体" w:eastAsia="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spacing w:after="0" w:line="240" w:lineRule="auto"/>
              <w:jc w:val="center"/>
              <w:rPr>
                <w:rFonts w:ascii="宋体" w:hAnsi="宋体" w:eastAsia="宋体"/>
              </w:rPr>
            </w:pPr>
            <w:r>
              <w:rPr>
                <w:rFonts w:ascii="宋体" w:hAnsi="宋体" w:eastAsia="宋体"/>
              </w:rPr>
              <w:t>5</w:t>
            </w:r>
          </w:p>
        </w:tc>
        <w:tc>
          <w:tcPr>
            <w:tcW w:w="1260" w:type="dxa"/>
            <w:vAlign w:val="center"/>
          </w:tcPr>
          <w:p>
            <w:pPr>
              <w:keepNext/>
              <w:keepLines/>
              <w:spacing w:after="0" w:line="240" w:lineRule="auto"/>
              <w:jc w:val="center"/>
              <w:outlineLvl w:val="1"/>
              <w:rPr>
                <w:rFonts w:ascii="宋体" w:hAnsi="宋体" w:eastAsia="宋体"/>
              </w:rPr>
            </w:pPr>
            <w:r>
              <w:rPr>
                <w:rFonts w:ascii="宋体" w:hAnsi="宋体" w:eastAsia="宋体"/>
              </w:rPr>
              <w:t>一月</w:t>
            </w:r>
          </w:p>
        </w:tc>
        <w:tc>
          <w:tcPr>
            <w:tcW w:w="990" w:type="dxa"/>
          </w:tcPr>
          <w:p>
            <w:pPr>
              <w:keepNext/>
              <w:keepLines/>
              <w:spacing w:after="0" w:line="240" w:lineRule="auto"/>
              <w:jc w:val="center"/>
              <w:outlineLvl w:val="1"/>
              <w:rPr>
                <w:rFonts w:ascii="宋体" w:hAnsi="宋体" w:eastAsia="宋体"/>
              </w:rPr>
            </w:pPr>
            <w:r>
              <w:rPr>
                <w:rFonts w:ascii="宋体" w:hAnsi="宋体" w:eastAsia="宋体"/>
              </w:rPr>
              <w:t>2</w:t>
            </w:r>
          </w:p>
        </w:tc>
        <w:tc>
          <w:tcPr>
            <w:tcW w:w="1260" w:type="dxa"/>
            <w:vAlign w:val="center"/>
          </w:tcPr>
          <w:p>
            <w:pPr>
              <w:keepNext/>
              <w:keepLines/>
              <w:spacing w:after="0" w:line="240" w:lineRule="auto"/>
              <w:jc w:val="center"/>
              <w:outlineLvl w:val="1"/>
              <w:rPr>
                <w:rFonts w:ascii="宋体" w:hAnsi="宋体" w:eastAsia="宋体"/>
              </w:rPr>
            </w:pPr>
            <w:r>
              <w:rPr>
                <w:rFonts w:ascii="宋体" w:hAnsi="宋体" w:eastAsia="宋体"/>
              </w:rPr>
              <w:t>芝加哥</w:t>
            </w:r>
          </w:p>
        </w:tc>
        <w:tc>
          <w:tcPr>
            <w:tcW w:w="1080" w:type="dxa"/>
            <w:vAlign w:val="center"/>
          </w:tcPr>
          <w:p>
            <w:pPr>
              <w:spacing w:after="0" w:line="240" w:lineRule="auto"/>
              <w:jc w:val="center"/>
              <w:rPr>
                <w:rFonts w:ascii="宋体" w:hAnsi="宋体" w:eastAsia="宋体"/>
              </w:rPr>
            </w:pPr>
            <w:r>
              <w:rPr>
                <w:rFonts w:ascii="宋体" w:hAnsi="宋体" w:eastAsia="宋体"/>
              </w:rPr>
              <w:t>0</w:t>
            </w:r>
          </w:p>
        </w:tc>
        <w:tc>
          <w:tcPr>
            <w:tcW w:w="900" w:type="dxa"/>
            <w:vAlign w:val="center"/>
          </w:tcPr>
          <w:p>
            <w:pPr>
              <w:keepNext/>
              <w:keepLines/>
              <w:spacing w:after="0" w:line="240" w:lineRule="auto"/>
              <w:jc w:val="center"/>
              <w:outlineLvl w:val="1"/>
              <w:rPr>
                <w:rFonts w:ascii="宋体" w:hAnsi="宋体" w:eastAsia="宋体"/>
              </w:rPr>
            </w:pPr>
            <w:r>
              <w:rPr>
                <w:rFonts w:ascii="宋体" w:hAnsi="宋体" w:eastAsia="宋体"/>
              </w:rPr>
              <w:t>2</w:t>
            </w:r>
          </w:p>
        </w:tc>
        <w:tc>
          <w:tcPr>
            <w:tcW w:w="1170" w:type="dxa"/>
            <w:vAlign w:val="center"/>
          </w:tcPr>
          <w:p>
            <w:pPr>
              <w:keepNext/>
              <w:keepLines/>
              <w:spacing w:after="0" w:line="240" w:lineRule="auto"/>
              <w:jc w:val="center"/>
              <w:outlineLvl w:val="1"/>
              <w:rPr>
                <w:rFonts w:ascii="宋体" w:hAnsi="宋体" w:eastAsia="宋体"/>
              </w:rPr>
            </w:pPr>
            <w:r>
              <w:rPr>
                <w:rFonts w:ascii="宋体" w:hAnsi="宋体" w:eastAsia="宋体"/>
              </w:rPr>
              <w:t>1</w:t>
            </w:r>
          </w:p>
        </w:tc>
        <w:tc>
          <w:tcPr>
            <w:tcW w:w="1525" w:type="dxa"/>
            <w:vAlign w:val="center"/>
          </w:tcPr>
          <w:p>
            <w:pPr>
              <w:keepNext/>
              <w:keepLines/>
              <w:spacing w:after="0" w:line="240" w:lineRule="auto"/>
              <w:jc w:val="center"/>
              <w:outlineLvl w:val="1"/>
              <w:rPr>
                <w:rFonts w:ascii="宋体" w:hAnsi="宋体" w:eastAsia="宋体"/>
              </w:rPr>
            </w:pPr>
            <w:r>
              <w:rPr>
                <w:rFonts w:ascii="宋体" w:hAnsi="宋体" w:eastAsia="宋体"/>
              </w:rPr>
              <w:t>1</w:t>
            </w:r>
          </w:p>
        </w:tc>
      </w:tr>
    </w:tbl>
    <w:p>
      <w:pPr>
        <w:spacing w:after="0" w:line="240" w:lineRule="auto"/>
        <w:rPr>
          <w:rFonts w:ascii="宋体" w:hAnsi="宋体" w:eastAsia="宋体"/>
          <w:b/>
        </w:rPr>
      </w:pPr>
    </w:p>
    <w:p>
      <w:pPr>
        <w:spacing w:after="0" w:line="240" w:lineRule="auto"/>
        <w:rPr>
          <w:rFonts w:ascii="宋体" w:hAnsi="宋体" w:eastAsia="宋体"/>
          <w:b/>
        </w:rPr>
      </w:pPr>
      <w:r>
        <w:rPr>
          <w:rFonts w:hint="eastAsia" w:ascii="宋体" w:hAnsi="宋体" w:eastAsia="宋体"/>
          <w:b/>
        </w:rPr>
        <w:t>招生对象（2类）</w:t>
      </w:r>
    </w:p>
    <w:p>
      <w:pPr>
        <w:pStyle w:val="12"/>
        <w:numPr>
          <w:ilvl w:val="0"/>
          <w:numId w:val="3"/>
        </w:numPr>
        <w:spacing w:after="0" w:line="240" w:lineRule="auto"/>
        <w:rPr>
          <w:rFonts w:ascii="宋体" w:hAnsi="宋体" w:eastAsia="宋体"/>
          <w:u w:val="single"/>
        </w:rPr>
      </w:pPr>
      <w:r>
        <w:rPr>
          <w:rFonts w:ascii="宋体" w:hAnsi="宋体" w:eastAsia="宋体"/>
          <w:u w:val="single"/>
        </w:rPr>
        <w:t>在校本科生</w:t>
      </w:r>
      <w:r>
        <w:rPr>
          <w:rFonts w:ascii="宋体" w:hAnsi="宋体" w:eastAsia="宋体"/>
        </w:rPr>
        <w:t>：已经完成前3年</w:t>
      </w:r>
      <w:r>
        <w:rPr>
          <w:rFonts w:hint="eastAsia" w:ascii="宋体" w:hAnsi="宋体" w:eastAsia="宋体"/>
        </w:rPr>
        <w:t>的学习，儿童发展相关专业优先，但不限于该专业。</w:t>
      </w:r>
    </w:p>
    <w:p>
      <w:pPr>
        <w:spacing w:after="0" w:line="240" w:lineRule="auto"/>
        <w:rPr>
          <w:rFonts w:ascii="宋体" w:hAnsi="宋体" w:eastAsia="宋体"/>
          <w:u w:val="single"/>
        </w:rPr>
      </w:pPr>
    </w:p>
    <w:p>
      <w:pPr>
        <w:pStyle w:val="12"/>
        <w:numPr>
          <w:ilvl w:val="0"/>
          <w:numId w:val="3"/>
        </w:numPr>
        <w:spacing w:after="0" w:line="240" w:lineRule="auto"/>
        <w:rPr>
          <w:rFonts w:ascii="宋体" w:hAnsi="宋体" w:eastAsia="宋体"/>
          <w:u w:val="single"/>
        </w:rPr>
      </w:pPr>
      <w:r>
        <w:rPr>
          <w:rFonts w:hint="eastAsia" w:ascii="宋体" w:hAnsi="宋体" w:eastAsia="宋体"/>
          <w:u w:val="single"/>
        </w:rPr>
        <w:t>在读硕士生</w:t>
      </w:r>
      <w:r>
        <w:rPr>
          <w:rFonts w:ascii="宋体" w:hAnsi="宋体" w:eastAsia="宋体"/>
        </w:rPr>
        <w:t>：完成</w:t>
      </w:r>
      <w:r>
        <w:rPr>
          <w:rFonts w:hint="eastAsia" w:ascii="宋体" w:hAnsi="宋体" w:eastAsia="宋体"/>
        </w:rPr>
        <w:t>了</w:t>
      </w:r>
      <w:r>
        <w:rPr>
          <w:rFonts w:ascii="宋体" w:hAnsi="宋体" w:eastAsia="宋体"/>
        </w:rPr>
        <w:t>学士学位的本科毕业生</w:t>
      </w:r>
      <w:r>
        <w:rPr>
          <w:rFonts w:hint="eastAsia" w:ascii="宋体" w:hAnsi="宋体" w:eastAsia="宋体"/>
        </w:rPr>
        <w:t>，硕士在读。</w:t>
      </w:r>
    </w:p>
    <w:p>
      <w:pPr>
        <w:spacing w:after="0" w:line="240" w:lineRule="auto"/>
        <w:rPr>
          <w:rFonts w:ascii="宋体" w:hAnsi="宋体" w:eastAsia="宋体"/>
          <w:b/>
        </w:rPr>
      </w:pPr>
    </w:p>
    <w:p>
      <w:pPr>
        <w:spacing w:after="0" w:line="240" w:lineRule="auto"/>
        <w:rPr>
          <w:rFonts w:ascii="宋体" w:hAnsi="宋体" w:eastAsia="宋体"/>
          <w:b/>
        </w:rPr>
      </w:pPr>
      <w:r>
        <w:rPr>
          <w:rFonts w:hint="eastAsia" w:ascii="宋体" w:hAnsi="宋体" w:eastAsia="宋体"/>
          <w:b/>
        </w:rPr>
        <w:t>录取标准</w:t>
      </w:r>
    </w:p>
    <w:p>
      <w:pPr>
        <w:pStyle w:val="12"/>
        <w:numPr>
          <w:ilvl w:val="0"/>
          <w:numId w:val="4"/>
        </w:numPr>
        <w:spacing w:after="0" w:line="240" w:lineRule="auto"/>
        <w:rPr>
          <w:rFonts w:ascii="宋体" w:hAnsi="宋体" w:eastAsia="宋体"/>
        </w:rPr>
      </w:pPr>
      <w:r>
        <w:rPr>
          <w:rFonts w:hint="eastAsia" w:ascii="宋体" w:hAnsi="宋体" w:eastAsia="宋体"/>
          <w:b/>
          <w:u w:val="single"/>
        </w:rPr>
        <w:t>GPA</w:t>
      </w:r>
      <w:r>
        <w:rPr>
          <w:rFonts w:hint="eastAsia" w:ascii="宋体" w:hAnsi="宋体" w:eastAsia="宋体"/>
          <w:b/>
        </w:rPr>
        <w:t>：</w:t>
      </w:r>
      <w:r>
        <w:rPr>
          <w:rFonts w:hint="eastAsia" w:ascii="宋体" w:hAnsi="宋体" w:eastAsia="宋体"/>
        </w:rPr>
        <w:t>平均绩点达到3.</w:t>
      </w:r>
      <w:r>
        <w:rPr>
          <w:rFonts w:ascii="宋体" w:hAnsi="宋体" w:eastAsia="宋体"/>
        </w:rPr>
        <w:t>0</w:t>
      </w:r>
      <w:r>
        <w:rPr>
          <w:rFonts w:hint="eastAsia" w:ascii="宋体" w:hAnsi="宋体" w:eastAsia="宋体"/>
        </w:rPr>
        <w:t>（4分量表）</w:t>
      </w:r>
      <w:r>
        <w:rPr>
          <w:rFonts w:ascii="宋体" w:hAnsi="宋体" w:eastAsia="宋体"/>
        </w:rPr>
        <w:t>及以上</w:t>
      </w:r>
      <w:r>
        <w:rPr>
          <w:rFonts w:hint="eastAsia" w:ascii="宋体" w:hAnsi="宋体" w:eastAsia="宋体"/>
        </w:rPr>
        <w:t>，不少于</w:t>
      </w:r>
      <w:r>
        <w:rPr>
          <w:rFonts w:ascii="宋体" w:hAnsi="宋体" w:eastAsia="宋体"/>
        </w:rPr>
        <w:t>120学分的本科学习</w:t>
      </w:r>
      <w:r>
        <w:rPr>
          <w:rFonts w:hint="eastAsia" w:ascii="宋体" w:hAnsi="宋体" w:eastAsia="宋体"/>
        </w:rPr>
        <w:t>。</w:t>
      </w:r>
    </w:p>
    <w:p>
      <w:pPr>
        <w:pStyle w:val="12"/>
        <w:numPr>
          <w:ilvl w:val="0"/>
          <w:numId w:val="4"/>
        </w:numPr>
        <w:spacing w:after="0" w:line="240" w:lineRule="auto"/>
        <w:rPr>
          <w:rFonts w:ascii="宋体" w:hAnsi="宋体" w:eastAsia="宋体"/>
          <w:b/>
        </w:rPr>
      </w:pPr>
      <w:r>
        <w:rPr>
          <w:rFonts w:hint="eastAsia" w:ascii="宋体" w:hAnsi="宋体" w:eastAsia="宋体"/>
          <w:b/>
          <w:u w:val="single"/>
        </w:rPr>
        <w:t>英语水平</w:t>
      </w:r>
      <w:r>
        <w:rPr>
          <w:rFonts w:hint="eastAsia" w:ascii="宋体" w:hAnsi="宋体" w:eastAsia="宋体"/>
          <w:b/>
        </w:rPr>
        <w:t>：</w:t>
      </w:r>
    </w:p>
    <w:p>
      <w:pPr>
        <w:pStyle w:val="12"/>
        <w:spacing w:after="0" w:line="240" w:lineRule="auto"/>
        <w:rPr>
          <w:rFonts w:ascii="宋体" w:hAnsi="宋体" w:eastAsia="宋体"/>
        </w:rPr>
      </w:pPr>
      <w:r>
        <w:rPr>
          <w:rFonts w:hint="eastAsia" w:ascii="宋体" w:hAnsi="宋体" w:eastAsia="宋体"/>
        </w:rPr>
        <w:t>最低TOEFL要求：基于因特网的TOFEL为80分；基于计算机的TOEFL为213分；基于书面的TOEFL为550分。</w:t>
      </w:r>
    </w:p>
    <w:p>
      <w:pPr>
        <w:pStyle w:val="12"/>
        <w:spacing w:after="0" w:line="240" w:lineRule="auto"/>
        <w:rPr>
          <w:rFonts w:ascii="宋体" w:hAnsi="宋体" w:eastAsia="宋体"/>
        </w:rPr>
      </w:pPr>
      <w:r>
        <w:rPr>
          <w:rFonts w:hint="eastAsia" w:ascii="宋体" w:hAnsi="宋体" w:eastAsia="宋体"/>
        </w:rPr>
        <w:t>最低IELTS要求：综合成绩为6.5，IELTS的学术阅读与协作部分至少为6.0,不接受培训类雅思考试的分数。</w:t>
      </w:r>
    </w:p>
    <w:p>
      <w:pPr>
        <w:pStyle w:val="12"/>
        <w:spacing w:after="0" w:line="240" w:lineRule="auto"/>
        <w:rPr>
          <w:rFonts w:ascii="宋体" w:hAnsi="宋体" w:eastAsia="宋体"/>
        </w:rPr>
      </w:pPr>
      <w:r>
        <w:rPr>
          <w:rFonts w:hint="eastAsia" w:ascii="宋体" w:hAnsi="宋体" w:eastAsia="宋体"/>
        </w:rPr>
        <w:t>录取时的测试分数取得时间不得超过两年。向EI发送TOEFL或IELTS测试分数时，EI的结构代码为0623。</w:t>
      </w:r>
    </w:p>
    <w:p>
      <w:pPr>
        <w:pStyle w:val="12"/>
        <w:numPr>
          <w:ilvl w:val="0"/>
          <w:numId w:val="4"/>
        </w:numPr>
        <w:spacing w:after="0" w:line="240" w:lineRule="auto"/>
        <w:rPr>
          <w:rFonts w:ascii="宋体" w:hAnsi="宋体" w:eastAsia="宋体"/>
        </w:rPr>
      </w:pPr>
      <w:r>
        <w:rPr>
          <w:rFonts w:hint="eastAsia" w:ascii="宋体" w:hAnsi="宋体" w:eastAsia="宋体"/>
        </w:rPr>
        <w:t xml:space="preserve">大学英语四六级考试的通过情况可以作为初选的参考。 </w:t>
      </w:r>
    </w:p>
    <w:p>
      <w:pPr>
        <w:spacing w:after="0" w:line="240" w:lineRule="auto"/>
        <w:rPr>
          <w:rFonts w:ascii="宋体" w:hAnsi="宋体" w:eastAsia="宋体"/>
          <w:b/>
        </w:rPr>
      </w:pPr>
    </w:p>
    <w:p>
      <w:pPr>
        <w:spacing w:after="0" w:line="240" w:lineRule="auto"/>
        <w:rPr>
          <w:rFonts w:ascii="宋体" w:hAnsi="宋体" w:eastAsia="宋体"/>
          <w:b/>
        </w:rPr>
      </w:pPr>
      <w:r>
        <w:rPr>
          <w:rFonts w:hint="eastAsia" w:ascii="宋体" w:hAnsi="宋体" w:eastAsia="宋体"/>
          <w:b/>
        </w:rPr>
        <w:t>项目费用</w:t>
      </w:r>
    </w:p>
    <w:p>
      <w:pPr>
        <w:pStyle w:val="12"/>
        <w:numPr>
          <w:ilvl w:val="0"/>
          <w:numId w:val="5"/>
        </w:numPr>
        <w:spacing w:after="0" w:line="240" w:lineRule="auto"/>
        <w:rPr>
          <w:rFonts w:ascii="宋体" w:hAnsi="宋体" w:eastAsia="宋体"/>
        </w:rPr>
      </w:pPr>
      <w:r>
        <w:rPr>
          <w:rFonts w:hint="eastAsia" w:ascii="宋体" w:hAnsi="宋体" w:eastAsia="宋体"/>
          <w:b/>
          <w:u w:val="single"/>
        </w:rPr>
        <w:t>学费</w:t>
      </w:r>
      <w:r>
        <w:rPr>
          <w:rFonts w:hint="eastAsia" w:ascii="宋体" w:hAnsi="宋体" w:eastAsia="宋体"/>
          <w:b/>
        </w:rPr>
        <w:t>：</w:t>
      </w:r>
      <w:r>
        <w:rPr>
          <w:rFonts w:ascii="宋体" w:hAnsi="宋体" w:eastAsia="宋体"/>
        </w:rPr>
        <w:t>项目2020年招生的学费费率为32,700.00美元</w:t>
      </w:r>
      <w:r>
        <w:rPr>
          <w:rFonts w:hint="eastAsia" w:ascii="宋体" w:hAnsi="宋体" w:eastAsia="宋体"/>
        </w:rPr>
        <w:t>以及注册费和学杂费。</w:t>
      </w:r>
    </w:p>
    <w:p>
      <w:pPr>
        <w:pStyle w:val="12"/>
        <w:numPr>
          <w:ilvl w:val="0"/>
          <w:numId w:val="5"/>
        </w:numPr>
        <w:spacing w:after="0" w:line="240" w:lineRule="auto"/>
        <w:rPr>
          <w:rFonts w:ascii="宋体" w:hAnsi="宋体" w:eastAsia="宋体"/>
        </w:rPr>
      </w:pPr>
      <w:r>
        <w:rPr>
          <w:rFonts w:hint="eastAsia" w:ascii="宋体" w:hAnsi="宋体" w:eastAsia="宋体"/>
          <w:b/>
          <w:u w:val="single"/>
        </w:rPr>
        <w:t>奖学金</w:t>
      </w:r>
      <w:r>
        <w:rPr>
          <w:rFonts w:hint="eastAsia" w:ascii="宋体" w:hAnsi="宋体" w:eastAsia="宋体"/>
          <w:b/>
        </w:rPr>
        <w:t>：</w:t>
      </w:r>
      <w:r>
        <w:rPr>
          <w:rFonts w:hint="eastAsia" w:ascii="宋体" w:hAnsi="宋体" w:eastAsia="宋体"/>
        </w:rPr>
        <w:t>前三个学期（在线学习）</w:t>
      </w:r>
      <w:r>
        <w:rPr>
          <w:rFonts w:ascii="宋体" w:hAnsi="宋体" w:eastAsia="宋体"/>
        </w:rPr>
        <w:t>平均绩点达到3.0</w:t>
      </w:r>
      <w:r>
        <w:rPr>
          <w:rFonts w:hint="eastAsia" w:ascii="宋体" w:hAnsi="宋体" w:eastAsia="宋体"/>
        </w:rPr>
        <w:t>（4分量表）</w:t>
      </w:r>
      <w:r>
        <w:rPr>
          <w:rFonts w:ascii="宋体" w:hAnsi="宋体" w:eastAsia="宋体"/>
        </w:rPr>
        <w:t>及以上</w:t>
      </w:r>
      <w:r>
        <w:rPr>
          <w:rFonts w:hint="eastAsia" w:ascii="宋体" w:hAnsi="宋体" w:eastAsia="宋体"/>
        </w:rPr>
        <w:t>的学生，</w:t>
      </w:r>
      <w:r>
        <w:rPr>
          <w:rFonts w:ascii="宋体" w:hAnsi="宋体" w:eastAsia="宋体"/>
        </w:rPr>
        <w:t>将从</w:t>
      </w:r>
      <w:r>
        <w:rPr>
          <w:rFonts w:hint="eastAsia" w:ascii="宋体" w:hAnsi="宋体" w:eastAsia="宋体"/>
        </w:rPr>
        <w:t>埃里克森获得</w:t>
      </w:r>
      <w:r>
        <w:rPr>
          <w:rFonts w:ascii="宋体" w:hAnsi="宋体" w:eastAsia="宋体"/>
        </w:rPr>
        <w:t>五千（5000.00）美金的成绩优异奖学金，在第四和第五个学期平均发放。</w:t>
      </w:r>
    </w:p>
    <w:p>
      <w:pPr>
        <w:rPr>
          <w:rFonts w:ascii="宋体" w:hAnsi="宋体" w:eastAsia="宋体"/>
          <w:b/>
        </w:rPr>
      </w:pPr>
    </w:p>
    <w:p>
      <w:pPr>
        <w:spacing w:after="0" w:line="240" w:lineRule="auto"/>
        <w:rPr>
          <w:rFonts w:ascii="宋体" w:hAnsi="宋体" w:eastAsia="宋体"/>
          <w:b/>
        </w:rPr>
      </w:pPr>
      <w:r>
        <w:rPr>
          <w:rFonts w:hint="eastAsia" w:ascii="宋体" w:hAnsi="宋体" w:eastAsia="宋体"/>
          <w:b/>
        </w:rPr>
        <w:t>培养方案</w:t>
      </w:r>
    </w:p>
    <w:p>
      <w:pPr>
        <w:pStyle w:val="12"/>
        <w:numPr>
          <w:ilvl w:val="0"/>
          <w:numId w:val="6"/>
        </w:numPr>
        <w:spacing w:after="0" w:line="240" w:lineRule="auto"/>
        <w:rPr>
          <w:rFonts w:ascii="宋体" w:hAnsi="宋体" w:eastAsia="宋体"/>
          <w:b/>
          <w:i/>
          <w:iCs/>
        </w:rPr>
      </w:pPr>
      <w:r>
        <w:rPr>
          <w:rFonts w:hint="eastAsia" w:ascii="宋体" w:hAnsi="宋体" w:eastAsia="宋体"/>
          <w:b/>
          <w:iCs/>
          <w:u w:val="single"/>
        </w:rPr>
        <w:t>必修课</w:t>
      </w:r>
      <w:r>
        <w:rPr>
          <w:rFonts w:ascii="宋体" w:hAnsi="宋体" w:eastAsia="宋体"/>
          <w:b/>
          <w:bCs/>
          <w:iCs/>
        </w:rPr>
        <w:t>：</w:t>
      </w:r>
      <w:r>
        <w:rPr>
          <w:rFonts w:ascii="宋体" w:hAnsi="宋体" w:eastAsia="宋体"/>
          <w:bCs/>
        </w:rPr>
        <w:t>（1）幼儿的社会与情绪情感发展；（2）幼儿的认知发展；（3）幼儿的身体成长；（4）探究式学习；（5）研究方法。</w:t>
      </w:r>
    </w:p>
    <w:p>
      <w:pPr>
        <w:pStyle w:val="12"/>
        <w:numPr>
          <w:ilvl w:val="0"/>
          <w:numId w:val="6"/>
        </w:numPr>
        <w:spacing w:after="0" w:line="240" w:lineRule="auto"/>
        <w:rPr>
          <w:rFonts w:ascii="宋体" w:hAnsi="宋体" w:eastAsia="宋体"/>
        </w:rPr>
      </w:pPr>
      <w:r>
        <w:rPr>
          <w:rFonts w:ascii="宋体" w:hAnsi="宋体" w:eastAsia="宋体"/>
          <w:b/>
          <w:u w:val="single"/>
        </w:rPr>
        <w:t>选修课程</w:t>
      </w:r>
      <w:r>
        <w:rPr>
          <w:rFonts w:ascii="宋体" w:hAnsi="宋体" w:eastAsia="宋体"/>
          <w:b/>
        </w:rPr>
        <w:t>：</w:t>
      </w:r>
      <w:r>
        <w:rPr>
          <w:rFonts w:ascii="宋体" w:hAnsi="宋体" w:eastAsia="宋体"/>
        </w:rPr>
        <w:t>学生从一系列有关当代儿童早期专业的选修课程中选择五门学习，包括（1）作为第二外语的双语/英语教学；（2）语言与读写；（3）领导力与倡导；（4）儿童早期STEM；（5）社会与情绪学习；（6）儿童早期特殊教育；（7）婴儿研究。</w:t>
      </w:r>
    </w:p>
    <w:p>
      <w:pPr>
        <w:pStyle w:val="12"/>
        <w:numPr>
          <w:ilvl w:val="0"/>
          <w:numId w:val="6"/>
        </w:numPr>
        <w:spacing w:after="0" w:line="240" w:lineRule="auto"/>
        <w:rPr>
          <w:rFonts w:ascii="宋体" w:hAnsi="宋体" w:eastAsia="宋体"/>
        </w:rPr>
      </w:pPr>
      <w:r>
        <w:rPr>
          <w:rFonts w:ascii="宋体" w:hAnsi="宋体" w:eastAsia="宋体"/>
          <w:b/>
          <w:u w:val="single"/>
        </w:rPr>
        <w:t>综合研讨课</w:t>
      </w:r>
      <w:r>
        <w:rPr>
          <w:rFonts w:ascii="宋体" w:hAnsi="宋体" w:eastAsia="宋体"/>
          <w:b/>
        </w:rPr>
        <w:t>：</w:t>
      </w:r>
      <w:r>
        <w:rPr>
          <w:rFonts w:ascii="宋体" w:hAnsi="宋体" w:eastAsia="宋体"/>
        </w:rPr>
        <w:t>学生在项目期间参加两周一次的综合研讨课。研讨课的设计是为了：（1）提供课程讲师以外的个性化支持；（2）回答课程学习中遇到的问题；（3）通过小组讨论来促进知识的建构与关系的建立；（4）在同一批学生中构建学习社区；（5）支持实习与行动研究项目。</w:t>
      </w:r>
      <w:r>
        <w:rPr>
          <w:rFonts w:hint="eastAsia" w:ascii="宋体" w:hAnsi="宋体" w:eastAsia="宋体"/>
        </w:rPr>
        <w:t>埃里克森将安排能用中英文熟练交流，有儿童发展和早期教育背景的教师来组织综合研讨课。</w:t>
      </w:r>
    </w:p>
    <w:p>
      <w:pPr>
        <w:pStyle w:val="12"/>
        <w:numPr>
          <w:ilvl w:val="0"/>
          <w:numId w:val="6"/>
        </w:numPr>
        <w:spacing w:after="0" w:line="240" w:lineRule="auto"/>
        <w:rPr>
          <w:rFonts w:ascii="宋体" w:hAnsi="宋体" w:eastAsia="宋体"/>
          <w:i/>
        </w:rPr>
      </w:pPr>
      <w:r>
        <w:rPr>
          <w:rFonts w:ascii="宋体" w:hAnsi="宋体" w:eastAsia="宋体"/>
          <w:b/>
          <w:bCs/>
          <w:u w:val="single"/>
        </w:rPr>
        <w:t>行动研究</w:t>
      </w:r>
      <w:r>
        <w:rPr>
          <w:rFonts w:ascii="宋体" w:hAnsi="宋体" w:eastAsia="宋体"/>
          <w:b/>
        </w:rPr>
        <w:t>：</w:t>
      </w:r>
      <w:r>
        <w:rPr>
          <w:rFonts w:ascii="宋体" w:hAnsi="宋体" w:eastAsia="宋体"/>
        </w:rPr>
        <w:t>行动研究项目伴随着学生的实习，是用来构建通过行动来应用理论的技巧，同时搜集实际数据，用它们来回答个人感兴趣的，对幼儿教育教育具有重要意义的问题。</w:t>
      </w:r>
    </w:p>
    <w:p>
      <w:pPr>
        <w:pStyle w:val="12"/>
        <w:numPr>
          <w:ilvl w:val="0"/>
          <w:numId w:val="6"/>
        </w:numPr>
        <w:spacing w:after="0" w:line="240" w:lineRule="auto"/>
        <w:rPr>
          <w:rFonts w:ascii="宋体" w:hAnsi="宋体" w:eastAsia="宋体"/>
        </w:rPr>
      </w:pPr>
      <w:r>
        <w:rPr>
          <w:rFonts w:ascii="宋体" w:hAnsi="宋体" w:eastAsia="宋体"/>
          <w:b/>
          <w:bCs/>
          <w:u w:val="single"/>
        </w:rPr>
        <w:t>实习</w:t>
      </w:r>
      <w:r>
        <w:rPr>
          <w:rFonts w:ascii="宋体" w:hAnsi="宋体" w:eastAsia="宋体"/>
          <w:b/>
        </w:rPr>
        <w:t>：</w:t>
      </w:r>
      <w:r>
        <w:rPr>
          <w:rFonts w:ascii="宋体" w:hAnsi="宋体" w:eastAsia="宋体"/>
        </w:rPr>
        <w:t>实习能够让学生有机会（1）获得直接的</w:t>
      </w:r>
      <w:r>
        <w:rPr>
          <w:rFonts w:hint="eastAsia" w:ascii="宋体" w:hAnsi="宋体" w:eastAsia="宋体"/>
        </w:rPr>
        <w:t>、</w:t>
      </w:r>
      <w:r>
        <w:rPr>
          <w:rFonts w:ascii="宋体" w:hAnsi="宋体" w:eastAsia="宋体"/>
        </w:rPr>
        <w:t>与儿童和/或家庭在不同场景下一起合作的经验；（2）为一线的从业人员提供专业的职业发展培训；（3）代表儿童和家庭参与和政策或宣传有关的工作；（4）发展应用型研究技能，更好地理解儿童发展与幼儿教育的相关问题。</w:t>
      </w:r>
    </w:p>
    <w:p>
      <w:pPr>
        <w:spacing w:after="0" w:line="240" w:lineRule="auto"/>
        <w:rPr>
          <w:rFonts w:ascii="宋体" w:hAnsi="宋体" w:eastAsia="宋体"/>
          <w:b/>
          <w:bCs/>
        </w:rPr>
      </w:pPr>
    </w:p>
    <w:p>
      <w:pPr>
        <w:spacing w:after="0" w:line="240" w:lineRule="auto"/>
        <w:rPr>
          <w:rFonts w:ascii="宋体" w:hAnsi="宋体" w:eastAsia="宋体"/>
          <w:b/>
          <w:bCs/>
        </w:rPr>
      </w:pPr>
      <w:r>
        <w:rPr>
          <w:rFonts w:ascii="宋体" w:hAnsi="宋体" w:eastAsia="宋体"/>
          <w:b/>
          <w:bCs/>
        </w:rPr>
        <w:t>表2</w:t>
      </w:r>
      <w:r>
        <w:rPr>
          <w:rFonts w:hint="eastAsia" w:ascii="宋体" w:hAnsi="宋体" w:eastAsia="宋体"/>
          <w:b/>
          <w:bCs/>
        </w:rPr>
        <w:t xml:space="preserve">  </w:t>
      </w:r>
      <w:r>
        <w:rPr>
          <w:rFonts w:ascii="宋体" w:hAnsi="宋体" w:eastAsia="宋体"/>
          <w:b/>
          <w:bCs/>
        </w:rPr>
        <w:t>实习地点示例</w:t>
      </w:r>
    </w:p>
    <w:tbl>
      <w:tblPr>
        <w:tblStyle w:val="5"/>
        <w:tblW w:w="0" w:type="auto"/>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6"/>
        <w:gridCol w:w="6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3046" w:type="dxa"/>
            <w:vAlign w:val="center"/>
          </w:tcPr>
          <w:p>
            <w:pPr>
              <w:spacing w:after="0" w:line="240" w:lineRule="auto"/>
              <w:jc w:val="center"/>
              <w:rPr>
                <w:rFonts w:ascii="宋体" w:hAnsi="宋体" w:eastAsia="宋体"/>
                <w:b/>
                <w:bCs/>
              </w:rPr>
            </w:pPr>
            <w:r>
              <w:rPr>
                <w:rFonts w:ascii="宋体" w:hAnsi="宋体" w:eastAsia="宋体"/>
                <w:b/>
                <w:bCs/>
              </w:rPr>
              <w:t>类别</w:t>
            </w:r>
          </w:p>
        </w:tc>
        <w:tc>
          <w:tcPr>
            <w:tcW w:w="6044" w:type="dxa"/>
            <w:vAlign w:val="center"/>
          </w:tcPr>
          <w:p>
            <w:pPr>
              <w:spacing w:after="0" w:line="240" w:lineRule="auto"/>
              <w:jc w:val="center"/>
              <w:rPr>
                <w:rFonts w:ascii="宋体" w:hAnsi="宋体" w:eastAsia="宋体"/>
                <w:b/>
                <w:bCs/>
              </w:rPr>
            </w:pPr>
            <w:r>
              <w:rPr>
                <w:rFonts w:ascii="宋体" w:hAnsi="宋体" w:eastAsia="宋体"/>
                <w:b/>
                <w:bCs/>
              </w:rPr>
              <w:t>示例地点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6" w:type="dxa"/>
          </w:tcPr>
          <w:p>
            <w:pPr>
              <w:spacing w:after="0" w:line="240" w:lineRule="auto"/>
              <w:rPr>
                <w:rFonts w:ascii="宋体" w:hAnsi="宋体" w:eastAsia="宋体"/>
              </w:rPr>
            </w:pPr>
            <w:r>
              <w:rPr>
                <w:rFonts w:ascii="宋体" w:hAnsi="宋体" w:eastAsia="宋体"/>
              </w:rPr>
              <w:t>幼儿教育</w:t>
            </w:r>
          </w:p>
        </w:tc>
        <w:tc>
          <w:tcPr>
            <w:tcW w:w="6044" w:type="dxa"/>
          </w:tcPr>
          <w:p>
            <w:pPr>
              <w:pStyle w:val="8"/>
              <w:numPr>
                <w:ilvl w:val="0"/>
                <w:numId w:val="7"/>
              </w:numPr>
              <w:contextualSpacing/>
              <w:rPr>
                <w:rFonts w:ascii="宋体" w:hAnsi="宋体"/>
                <w:sz w:val="22"/>
                <w:szCs w:val="22"/>
              </w:rPr>
            </w:pPr>
            <w:r>
              <w:rPr>
                <w:rFonts w:ascii="宋体" w:hAnsi="宋体"/>
                <w:sz w:val="22"/>
                <w:szCs w:val="22"/>
                <w:lang w:eastAsia="zh-CN"/>
              </w:rPr>
              <w:t>芝加哥公立学校</w:t>
            </w:r>
          </w:p>
          <w:p>
            <w:pPr>
              <w:pStyle w:val="8"/>
              <w:numPr>
                <w:ilvl w:val="0"/>
                <w:numId w:val="7"/>
              </w:numPr>
              <w:contextualSpacing/>
              <w:rPr>
                <w:rFonts w:ascii="宋体" w:hAnsi="宋体"/>
                <w:sz w:val="22"/>
                <w:szCs w:val="22"/>
              </w:rPr>
            </w:pPr>
            <w:r>
              <w:rPr>
                <w:rFonts w:ascii="宋体" w:hAnsi="宋体"/>
                <w:sz w:val="22"/>
                <w:szCs w:val="22"/>
                <w:lang w:eastAsia="zh-CN"/>
              </w:rPr>
              <w:t>VT幼儿教育中心</w:t>
            </w:r>
          </w:p>
          <w:p>
            <w:pPr>
              <w:pStyle w:val="8"/>
              <w:numPr>
                <w:ilvl w:val="0"/>
                <w:numId w:val="7"/>
              </w:numPr>
              <w:contextualSpacing/>
              <w:rPr>
                <w:rFonts w:ascii="宋体" w:hAnsi="宋体"/>
                <w:sz w:val="22"/>
                <w:szCs w:val="22"/>
                <w:lang w:eastAsia="zh-CN"/>
              </w:rPr>
            </w:pPr>
            <w:r>
              <w:rPr>
                <w:rFonts w:ascii="宋体" w:hAnsi="宋体"/>
                <w:sz w:val="22"/>
                <w:szCs w:val="22"/>
                <w:lang w:eastAsia="zh-CN"/>
              </w:rPr>
              <w:t>芝加哥大学实验室学校</w:t>
            </w:r>
          </w:p>
          <w:p>
            <w:pPr>
              <w:pStyle w:val="8"/>
              <w:numPr>
                <w:ilvl w:val="0"/>
                <w:numId w:val="7"/>
              </w:numPr>
              <w:contextualSpacing/>
              <w:rPr>
                <w:rFonts w:ascii="宋体" w:hAnsi="宋体"/>
                <w:sz w:val="22"/>
                <w:szCs w:val="22"/>
              </w:rPr>
            </w:pPr>
            <w:r>
              <w:rPr>
                <w:rFonts w:ascii="宋体" w:hAnsi="宋体"/>
                <w:sz w:val="22"/>
                <w:szCs w:val="22"/>
                <w:lang w:eastAsia="zh-CN"/>
              </w:rPr>
              <w:t>Bright</w:t>
            </w:r>
            <w:r>
              <w:rPr>
                <w:rFonts w:ascii="宋体" w:hAnsi="宋体"/>
                <w:sz w:val="22"/>
                <w:szCs w:val="22"/>
              </w:rPr>
              <w:t xml:space="preserve"> Horizons</w:t>
            </w:r>
            <w:r>
              <w:rPr>
                <w:rFonts w:ascii="宋体" w:hAnsi="宋体"/>
                <w:sz w:val="22"/>
                <w:szCs w:val="22"/>
                <w:lang w:eastAsia="zh-CN"/>
              </w:rPr>
              <w:t>幼儿教育中心</w:t>
            </w:r>
          </w:p>
          <w:p>
            <w:pPr>
              <w:pStyle w:val="8"/>
              <w:numPr>
                <w:ilvl w:val="0"/>
                <w:numId w:val="7"/>
              </w:numPr>
              <w:contextualSpacing/>
              <w:rPr>
                <w:rFonts w:ascii="宋体" w:hAnsi="宋体"/>
                <w:sz w:val="22"/>
                <w:szCs w:val="22"/>
              </w:rPr>
            </w:pPr>
            <w:r>
              <w:rPr>
                <w:rFonts w:hint="eastAsia" w:ascii="宋体" w:hAnsi="宋体"/>
                <w:sz w:val="22"/>
                <w:szCs w:val="22"/>
                <w:lang w:eastAsia="zh-CN"/>
              </w:rPr>
              <w:t>蒙台梭利</w:t>
            </w:r>
            <w:r>
              <w:rPr>
                <w:rFonts w:ascii="宋体" w:hAnsi="宋体"/>
                <w:sz w:val="22"/>
                <w:szCs w:val="22"/>
                <w:lang w:eastAsia="zh-CN"/>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6" w:type="dxa"/>
          </w:tcPr>
          <w:p>
            <w:pPr>
              <w:spacing w:after="0" w:line="240" w:lineRule="auto"/>
              <w:rPr>
                <w:rFonts w:ascii="宋体" w:hAnsi="宋体" w:eastAsia="宋体"/>
              </w:rPr>
            </w:pPr>
            <w:r>
              <w:rPr>
                <w:rFonts w:ascii="宋体" w:hAnsi="宋体" w:eastAsia="宋体"/>
              </w:rPr>
              <w:t>早期干预与婴儿精神健康</w:t>
            </w:r>
          </w:p>
        </w:tc>
        <w:tc>
          <w:tcPr>
            <w:tcW w:w="6044" w:type="dxa"/>
          </w:tcPr>
          <w:p>
            <w:pPr>
              <w:pStyle w:val="8"/>
              <w:numPr>
                <w:ilvl w:val="0"/>
                <w:numId w:val="7"/>
              </w:numPr>
              <w:contextualSpacing/>
              <w:rPr>
                <w:rFonts w:ascii="宋体" w:hAnsi="宋体"/>
                <w:sz w:val="22"/>
                <w:szCs w:val="22"/>
              </w:rPr>
            </w:pPr>
            <w:r>
              <w:rPr>
                <w:rFonts w:hint="eastAsia" w:ascii="宋体" w:hAnsi="宋体"/>
                <w:sz w:val="22"/>
                <w:szCs w:val="22"/>
                <w:lang w:eastAsia="zh-CN"/>
              </w:rPr>
              <w:t>埃里克森</w:t>
            </w:r>
            <w:r>
              <w:rPr>
                <w:rFonts w:ascii="宋体" w:hAnsi="宋体"/>
                <w:sz w:val="22"/>
                <w:szCs w:val="22"/>
                <w:lang w:eastAsia="zh-CN"/>
              </w:rPr>
              <w:t>儿童与家庭中心</w:t>
            </w:r>
          </w:p>
          <w:p>
            <w:pPr>
              <w:pStyle w:val="8"/>
              <w:numPr>
                <w:ilvl w:val="0"/>
                <w:numId w:val="7"/>
              </w:numPr>
              <w:contextualSpacing/>
              <w:rPr>
                <w:rFonts w:ascii="宋体" w:hAnsi="宋体"/>
                <w:sz w:val="22"/>
                <w:szCs w:val="22"/>
              </w:rPr>
            </w:pPr>
            <w:r>
              <w:rPr>
                <w:rFonts w:ascii="宋体" w:hAnsi="宋体"/>
                <w:sz w:val="22"/>
                <w:szCs w:val="22"/>
                <w:lang w:eastAsia="zh-CN"/>
              </w:rPr>
              <w:t>急躁宝宝项目</w:t>
            </w:r>
          </w:p>
          <w:p>
            <w:pPr>
              <w:pStyle w:val="8"/>
              <w:numPr>
                <w:ilvl w:val="0"/>
                <w:numId w:val="7"/>
              </w:numPr>
              <w:contextualSpacing/>
              <w:rPr>
                <w:rFonts w:ascii="宋体" w:hAnsi="宋体"/>
                <w:sz w:val="22"/>
                <w:szCs w:val="22"/>
              </w:rPr>
            </w:pPr>
            <w:r>
              <w:rPr>
                <w:rFonts w:ascii="宋体" w:hAnsi="宋体"/>
                <w:sz w:val="22"/>
                <w:szCs w:val="22"/>
                <w:lang w:eastAsia="zh-CN"/>
              </w:rPr>
              <w:t>FAN培训项目</w:t>
            </w:r>
          </w:p>
          <w:p>
            <w:pPr>
              <w:pStyle w:val="8"/>
              <w:numPr>
                <w:ilvl w:val="0"/>
                <w:numId w:val="7"/>
              </w:numPr>
              <w:contextualSpacing/>
              <w:rPr>
                <w:rFonts w:ascii="宋体" w:hAnsi="宋体"/>
                <w:sz w:val="22"/>
                <w:szCs w:val="22"/>
                <w:lang w:eastAsia="zh-CN"/>
              </w:rPr>
            </w:pPr>
            <w:r>
              <w:rPr>
                <w:rFonts w:ascii="宋体" w:hAnsi="宋体"/>
                <w:sz w:val="22"/>
                <w:szCs w:val="22"/>
                <w:lang w:eastAsia="zh-CN"/>
              </w:rPr>
              <w:t>州政府儿童与家庭服务部门的评估项目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6" w:type="dxa"/>
          </w:tcPr>
          <w:p>
            <w:pPr>
              <w:spacing w:after="0" w:line="240" w:lineRule="auto"/>
              <w:rPr>
                <w:rFonts w:ascii="宋体" w:hAnsi="宋体" w:eastAsia="宋体"/>
              </w:rPr>
            </w:pPr>
            <w:r>
              <w:rPr>
                <w:rFonts w:ascii="宋体" w:hAnsi="宋体" w:eastAsia="宋体"/>
              </w:rPr>
              <w:t>倡导与政策</w:t>
            </w:r>
          </w:p>
        </w:tc>
        <w:tc>
          <w:tcPr>
            <w:tcW w:w="6044" w:type="dxa"/>
          </w:tcPr>
          <w:p>
            <w:pPr>
              <w:pStyle w:val="8"/>
              <w:numPr>
                <w:ilvl w:val="0"/>
                <w:numId w:val="8"/>
              </w:numPr>
              <w:contextualSpacing/>
              <w:rPr>
                <w:rFonts w:ascii="宋体" w:hAnsi="宋体"/>
                <w:sz w:val="22"/>
                <w:szCs w:val="22"/>
                <w:lang w:eastAsia="zh-CN"/>
              </w:rPr>
            </w:pPr>
            <w:r>
              <w:rPr>
                <w:rFonts w:ascii="宋体" w:hAnsi="宋体"/>
                <w:sz w:val="22"/>
                <w:szCs w:val="22"/>
                <w:lang w:eastAsia="zh-CN"/>
              </w:rPr>
              <w:t>Ounce干预项目</w:t>
            </w:r>
          </w:p>
          <w:p>
            <w:pPr>
              <w:pStyle w:val="8"/>
              <w:numPr>
                <w:ilvl w:val="0"/>
                <w:numId w:val="8"/>
              </w:numPr>
              <w:contextualSpacing/>
              <w:rPr>
                <w:rFonts w:ascii="宋体" w:hAnsi="宋体"/>
                <w:sz w:val="22"/>
                <w:szCs w:val="22"/>
              </w:rPr>
            </w:pPr>
            <w:r>
              <w:rPr>
                <w:rFonts w:hint="eastAsia" w:ascii="宋体" w:hAnsi="宋体"/>
                <w:sz w:val="22"/>
                <w:szCs w:val="22"/>
                <w:lang w:eastAsia="zh-CN"/>
              </w:rPr>
              <w:t>埃里克森儿童</w:t>
            </w:r>
            <w:r>
              <w:rPr>
                <w:rFonts w:ascii="宋体" w:hAnsi="宋体"/>
                <w:sz w:val="22"/>
                <w:szCs w:val="22"/>
                <w:lang w:eastAsia="zh-CN"/>
              </w:rPr>
              <w:t>政策</w:t>
            </w:r>
            <w:r>
              <w:rPr>
                <w:rFonts w:hint="eastAsia" w:ascii="宋体" w:hAnsi="宋体"/>
                <w:sz w:val="22"/>
                <w:szCs w:val="22"/>
                <w:lang w:eastAsia="zh-CN"/>
              </w:rPr>
              <w:t>研究</w:t>
            </w:r>
            <w:r>
              <w:rPr>
                <w:rFonts w:ascii="宋体" w:hAnsi="宋体"/>
                <w:sz w:val="22"/>
                <w:szCs w:val="22"/>
                <w:lang w:eastAsia="zh-CN"/>
              </w:rPr>
              <w:t>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6" w:type="dxa"/>
          </w:tcPr>
          <w:p>
            <w:pPr>
              <w:spacing w:after="0" w:line="240" w:lineRule="auto"/>
              <w:rPr>
                <w:rFonts w:ascii="宋体" w:hAnsi="宋体" w:eastAsia="宋体"/>
              </w:rPr>
            </w:pPr>
            <w:r>
              <w:rPr>
                <w:rFonts w:ascii="宋体" w:hAnsi="宋体" w:eastAsia="宋体"/>
              </w:rPr>
              <w:t>非正式学习</w:t>
            </w:r>
          </w:p>
        </w:tc>
        <w:tc>
          <w:tcPr>
            <w:tcW w:w="6044" w:type="dxa"/>
          </w:tcPr>
          <w:p>
            <w:pPr>
              <w:pStyle w:val="8"/>
              <w:numPr>
                <w:ilvl w:val="0"/>
                <w:numId w:val="9"/>
              </w:numPr>
              <w:contextualSpacing/>
              <w:rPr>
                <w:rFonts w:ascii="宋体" w:hAnsi="宋体"/>
                <w:sz w:val="22"/>
                <w:szCs w:val="22"/>
              </w:rPr>
            </w:pPr>
            <w:r>
              <w:rPr>
                <w:rFonts w:ascii="宋体" w:hAnsi="宋体"/>
                <w:sz w:val="22"/>
                <w:szCs w:val="22"/>
                <w:lang w:eastAsia="zh-CN"/>
              </w:rPr>
              <w:t>芝加哥儿童博物馆</w:t>
            </w:r>
          </w:p>
          <w:p>
            <w:pPr>
              <w:pStyle w:val="8"/>
              <w:numPr>
                <w:ilvl w:val="0"/>
                <w:numId w:val="9"/>
              </w:numPr>
              <w:contextualSpacing/>
              <w:rPr>
                <w:rFonts w:ascii="宋体" w:hAnsi="宋体"/>
                <w:sz w:val="22"/>
                <w:szCs w:val="22"/>
              </w:rPr>
            </w:pPr>
            <w:r>
              <w:rPr>
                <w:rFonts w:ascii="宋体" w:hAnsi="宋体"/>
                <w:sz w:val="22"/>
                <w:szCs w:val="22"/>
                <w:lang w:eastAsia="zh-CN"/>
              </w:rPr>
              <w:t>芝加哥公立图书馆</w:t>
            </w:r>
          </w:p>
          <w:p>
            <w:pPr>
              <w:pStyle w:val="8"/>
              <w:numPr>
                <w:ilvl w:val="0"/>
                <w:numId w:val="9"/>
              </w:numPr>
              <w:contextualSpacing/>
              <w:rPr>
                <w:rFonts w:ascii="宋体" w:hAnsi="宋体"/>
                <w:sz w:val="22"/>
                <w:szCs w:val="22"/>
              </w:rPr>
            </w:pPr>
            <w:r>
              <w:rPr>
                <w:rFonts w:ascii="宋体" w:hAnsi="宋体"/>
                <w:sz w:val="22"/>
                <w:szCs w:val="22"/>
                <w:lang w:eastAsia="zh-CN"/>
              </w:rPr>
              <w:t>儿童博物馆</w:t>
            </w:r>
          </w:p>
          <w:p>
            <w:pPr>
              <w:pStyle w:val="8"/>
              <w:numPr>
                <w:ilvl w:val="0"/>
                <w:numId w:val="9"/>
              </w:numPr>
              <w:contextualSpacing/>
              <w:rPr>
                <w:rFonts w:ascii="宋体" w:hAnsi="宋体"/>
                <w:sz w:val="22"/>
                <w:szCs w:val="22"/>
              </w:rPr>
            </w:pPr>
            <w:r>
              <w:rPr>
                <w:rFonts w:ascii="宋体" w:hAnsi="宋体"/>
                <w:sz w:val="22"/>
                <w:szCs w:val="22"/>
                <w:lang w:eastAsia="zh-CN"/>
              </w:rPr>
              <w:t>水族馆</w:t>
            </w:r>
          </w:p>
          <w:p>
            <w:pPr>
              <w:pStyle w:val="8"/>
              <w:numPr>
                <w:ilvl w:val="0"/>
                <w:numId w:val="9"/>
              </w:numPr>
              <w:contextualSpacing/>
              <w:rPr>
                <w:rFonts w:ascii="宋体" w:hAnsi="宋体"/>
                <w:sz w:val="22"/>
                <w:szCs w:val="22"/>
              </w:rPr>
            </w:pPr>
            <w:r>
              <w:rPr>
                <w:rFonts w:ascii="宋体" w:hAnsi="宋体"/>
                <w:sz w:val="22"/>
                <w:szCs w:val="22"/>
                <w:lang w:eastAsia="zh-CN"/>
              </w:rPr>
              <w:t>科学与工业博物馆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6" w:type="dxa"/>
          </w:tcPr>
          <w:p>
            <w:pPr>
              <w:spacing w:after="0" w:line="240" w:lineRule="auto"/>
              <w:rPr>
                <w:rFonts w:ascii="宋体" w:hAnsi="宋体" w:eastAsia="宋体"/>
              </w:rPr>
            </w:pPr>
            <w:r>
              <w:rPr>
                <w:rFonts w:ascii="宋体" w:hAnsi="宋体" w:eastAsia="宋体"/>
              </w:rPr>
              <w:t>研究与专业发展</w:t>
            </w:r>
          </w:p>
        </w:tc>
        <w:tc>
          <w:tcPr>
            <w:tcW w:w="6044" w:type="dxa"/>
          </w:tcPr>
          <w:p>
            <w:pPr>
              <w:pStyle w:val="8"/>
              <w:numPr>
                <w:ilvl w:val="0"/>
                <w:numId w:val="10"/>
              </w:numPr>
              <w:contextualSpacing/>
              <w:rPr>
                <w:rFonts w:ascii="宋体" w:hAnsi="宋体"/>
                <w:sz w:val="22"/>
                <w:szCs w:val="22"/>
                <w:lang w:eastAsia="zh-CN"/>
              </w:rPr>
            </w:pPr>
            <w:r>
              <w:rPr>
                <w:rFonts w:hint="eastAsia" w:ascii="宋体" w:hAnsi="宋体"/>
                <w:sz w:val="22"/>
                <w:szCs w:val="22"/>
                <w:lang w:eastAsia="zh-CN"/>
              </w:rPr>
              <w:t>埃里克森儿童</w:t>
            </w:r>
            <w:r>
              <w:rPr>
                <w:rFonts w:ascii="宋体" w:hAnsi="宋体"/>
                <w:sz w:val="22"/>
                <w:szCs w:val="22"/>
                <w:lang w:eastAsia="zh-CN"/>
              </w:rPr>
              <w:t>幼儿教育技术中心</w:t>
            </w:r>
          </w:p>
          <w:p>
            <w:pPr>
              <w:pStyle w:val="8"/>
              <w:numPr>
                <w:ilvl w:val="0"/>
                <w:numId w:val="10"/>
              </w:numPr>
              <w:contextualSpacing/>
              <w:rPr>
                <w:rFonts w:ascii="宋体" w:hAnsi="宋体"/>
                <w:sz w:val="22"/>
                <w:szCs w:val="22"/>
                <w:lang w:eastAsia="zh-CN"/>
              </w:rPr>
            </w:pPr>
            <w:r>
              <w:rPr>
                <w:rFonts w:hint="eastAsia" w:ascii="宋体" w:hAnsi="宋体"/>
                <w:sz w:val="22"/>
                <w:szCs w:val="22"/>
                <w:lang w:eastAsia="zh-CN"/>
              </w:rPr>
              <w:t>埃里克森儿童</w:t>
            </w:r>
            <w:r>
              <w:rPr>
                <w:rFonts w:ascii="宋体" w:hAnsi="宋体"/>
                <w:sz w:val="22"/>
                <w:szCs w:val="22"/>
                <w:lang w:eastAsia="zh-CN"/>
              </w:rPr>
              <w:t>幼儿数学合作项目</w:t>
            </w:r>
          </w:p>
          <w:p>
            <w:pPr>
              <w:pStyle w:val="8"/>
              <w:numPr>
                <w:ilvl w:val="0"/>
                <w:numId w:val="10"/>
              </w:numPr>
              <w:contextualSpacing/>
              <w:rPr>
                <w:rFonts w:ascii="宋体" w:hAnsi="宋体"/>
                <w:sz w:val="22"/>
                <w:szCs w:val="22"/>
                <w:lang w:eastAsia="zh-CN"/>
              </w:rPr>
            </w:pPr>
            <w:r>
              <w:rPr>
                <w:rFonts w:hint="eastAsia" w:ascii="宋体" w:hAnsi="宋体"/>
                <w:sz w:val="22"/>
                <w:szCs w:val="22"/>
                <w:lang w:eastAsia="zh-CN"/>
              </w:rPr>
              <w:t>埃里克森儿童</w:t>
            </w:r>
            <w:r>
              <w:rPr>
                <w:rFonts w:ascii="宋体" w:hAnsi="宋体"/>
                <w:sz w:val="22"/>
                <w:szCs w:val="22"/>
                <w:lang w:eastAsia="zh-CN"/>
              </w:rPr>
              <w:t>社会-情绪学习倡导计划</w:t>
            </w:r>
          </w:p>
        </w:tc>
      </w:tr>
    </w:tbl>
    <w:p>
      <w:pPr>
        <w:spacing w:after="0" w:line="240" w:lineRule="auto"/>
        <w:rPr>
          <w:rFonts w:ascii="宋体" w:hAnsi="宋体" w:eastAsia="宋体"/>
        </w:rPr>
      </w:pPr>
    </w:p>
    <w:p>
      <w:pPr>
        <w:spacing w:after="0" w:line="240" w:lineRule="auto"/>
        <w:rPr>
          <w:rFonts w:ascii="Times New Roman" w:hAnsi="Times New Roman" w:eastAsia="宋体" w:cs="Times New Roman"/>
          <w:b/>
        </w:rPr>
      </w:pPr>
      <w:r>
        <w:rPr>
          <w:rFonts w:hint="eastAsia" w:ascii="Times New Roman" w:hAnsi="Times New Roman" w:eastAsia="宋体" w:cs="Times New Roman"/>
          <w:b/>
        </w:rPr>
        <w:t>项目特色</w:t>
      </w:r>
    </w:p>
    <w:p>
      <w:pPr>
        <w:pStyle w:val="12"/>
        <w:numPr>
          <w:ilvl w:val="0"/>
          <w:numId w:val="11"/>
        </w:numPr>
        <w:shd w:val="clear" w:color="auto" w:fill="FFFFFF"/>
        <w:spacing w:after="0" w:line="240" w:lineRule="auto"/>
        <w:rPr>
          <w:rFonts w:ascii="Times New Roman" w:hAnsi="Times New Roman" w:eastAsia="宋体" w:cs="Times New Roman"/>
        </w:rPr>
      </w:pPr>
      <w:r>
        <w:rPr>
          <w:rFonts w:hint="eastAsia" w:ascii="Times New Roman" w:hAnsi="Times New Roman" w:eastAsia="宋体" w:cs="Times New Roman"/>
          <w:u w:val="single"/>
        </w:rPr>
        <w:t>给学生提供的机会</w:t>
      </w:r>
      <w:r>
        <w:rPr>
          <w:rFonts w:hint="eastAsia" w:ascii="Times New Roman" w:hAnsi="Times New Roman" w:eastAsia="宋体" w:cs="Times New Roman"/>
        </w:rPr>
        <w:t>：</w:t>
      </w:r>
    </w:p>
    <w:p>
      <w:pPr>
        <w:pStyle w:val="12"/>
        <w:shd w:val="clear" w:color="auto" w:fill="FFFFFF"/>
        <w:spacing w:after="0" w:line="240" w:lineRule="auto"/>
        <w:rPr>
          <w:rFonts w:ascii="Times New Roman" w:hAnsi="Times New Roman" w:eastAsia="宋体" w:cs="Times New Roman"/>
        </w:rPr>
      </w:pPr>
      <w:r>
        <w:rPr>
          <w:rFonts w:hint="eastAsia" w:ascii="Times New Roman" w:hAnsi="Times New Roman" w:eastAsia="宋体" w:cs="Times New Roman"/>
        </w:rPr>
        <w:t>（1）从美国唯一专门从事儿童发展与教育的研究生院获得硕士学位，选择不同专业领域的课程，拓宽专业视野，提升英语水平，提高竞争力；</w:t>
      </w:r>
    </w:p>
    <w:p>
      <w:pPr>
        <w:pStyle w:val="12"/>
        <w:shd w:val="clear" w:color="auto" w:fill="FFFFFF"/>
        <w:spacing w:after="0" w:line="240" w:lineRule="auto"/>
        <w:rPr>
          <w:rFonts w:ascii="Times New Roman" w:hAnsi="Times New Roman" w:eastAsia="宋体" w:cs="Times New Roman"/>
        </w:rPr>
      </w:pPr>
      <w:r>
        <w:rPr>
          <w:rFonts w:hint="eastAsia" w:ascii="Times New Roman" w:hAnsi="Times New Roman" w:eastAsia="宋体" w:cs="Times New Roman"/>
        </w:rPr>
        <w:t>（2）与美国学生同班学习，保持在线和面对面的交流；</w:t>
      </w:r>
    </w:p>
    <w:p>
      <w:pPr>
        <w:pStyle w:val="12"/>
        <w:shd w:val="clear" w:color="auto" w:fill="FFFFFF"/>
        <w:spacing w:after="0" w:line="240" w:lineRule="auto"/>
        <w:rPr>
          <w:rFonts w:ascii="Times New Roman" w:hAnsi="Times New Roman" w:eastAsia="宋体" w:cs="Times New Roman"/>
        </w:rPr>
      </w:pPr>
      <w:r>
        <w:rPr>
          <w:rFonts w:hint="eastAsia" w:ascii="Times New Roman" w:hAnsi="Times New Roman" w:eastAsia="宋体" w:cs="Times New Roman"/>
        </w:rPr>
        <w:t>（3）在线学习一年，享受在线学习的灵活性并节省在美国的生活费用；</w:t>
      </w:r>
    </w:p>
    <w:p>
      <w:pPr>
        <w:pStyle w:val="12"/>
        <w:shd w:val="clear" w:color="auto" w:fill="FFFFFF"/>
        <w:spacing w:after="0" w:line="240" w:lineRule="auto"/>
        <w:rPr>
          <w:rFonts w:ascii="Times New Roman" w:hAnsi="Times New Roman" w:eastAsia="宋体" w:cs="Times New Roman"/>
        </w:rPr>
      </w:pPr>
      <w:r>
        <w:rPr>
          <w:rFonts w:hint="eastAsia" w:ascii="Times New Roman" w:hAnsi="Times New Roman" w:eastAsia="宋体" w:cs="Times New Roman"/>
        </w:rPr>
        <w:t>（4）进行多样的实地学习和行动研究，与美国的学生和专业人士建立联系。开放思想，体验不同的文化；</w:t>
      </w:r>
    </w:p>
    <w:p>
      <w:pPr>
        <w:pStyle w:val="12"/>
        <w:shd w:val="clear" w:color="auto" w:fill="FFFFFF"/>
        <w:spacing w:after="0" w:line="240" w:lineRule="auto"/>
        <w:rPr>
          <w:rFonts w:ascii="Times New Roman" w:hAnsi="Times New Roman" w:eastAsia="宋体" w:cs="Times New Roman"/>
        </w:rPr>
      </w:pPr>
      <w:r>
        <w:rPr>
          <w:rFonts w:hint="eastAsia" w:ascii="Times New Roman" w:hAnsi="Times New Roman" w:eastAsia="宋体" w:cs="Times New Roman"/>
        </w:rPr>
        <w:t>（5）五年获取一个本科和一个硕士学位或者三年获取两个硕士学位，缩短学位获得时间。</w:t>
      </w:r>
    </w:p>
    <w:p>
      <w:pPr>
        <w:shd w:val="clear" w:color="auto" w:fill="FFFFFF"/>
        <w:spacing w:after="0" w:line="240" w:lineRule="auto"/>
        <w:rPr>
          <w:rFonts w:ascii="Times New Roman" w:hAnsi="Times New Roman" w:eastAsia="宋体" w:cs="Times New Roman"/>
        </w:rPr>
      </w:pPr>
    </w:p>
    <w:p>
      <w:pPr>
        <w:shd w:val="clear" w:color="auto" w:fill="FFFFFF"/>
        <w:spacing w:after="0" w:line="240" w:lineRule="auto"/>
        <w:rPr>
          <w:rFonts w:ascii="Times New Roman" w:hAnsi="Times New Roman" w:eastAsia="宋体" w:cs="Times New Roman"/>
        </w:rPr>
      </w:pPr>
    </w:p>
    <w:p>
      <w:pPr>
        <w:shd w:val="clear" w:color="auto" w:fill="FFFFFF"/>
        <w:spacing w:after="0" w:line="240" w:lineRule="auto"/>
        <w:rPr>
          <w:rFonts w:ascii="Times New Roman" w:hAnsi="Times New Roman" w:eastAsia="宋体" w:cs="Times New Roman"/>
        </w:rPr>
      </w:pPr>
      <w:r>
        <w:rPr>
          <w:rFonts w:ascii="Times New Roman" w:hAnsi="Times New Roman" w:eastAsia="宋体" w:cs="Times New Roman"/>
        </w:rPr>
        <w:drawing>
          <wp:inline distT="0" distB="0" distL="0" distR="0">
            <wp:extent cx="5943600" cy="4521835"/>
            <wp:effectExtent l="0" t="0" r="0" b="0"/>
            <wp:docPr id="7" name="图片 7" descr="D:\合作院校\美国\埃里克森儿童发展研究院\Erikson Photos\Erikson 108d 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合作院校\美国\埃里克森儿童发展研究院\Erikson Photos\Erikson 108d arc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3600" cy="4522445"/>
                    </a:xfrm>
                    <a:prstGeom prst="rect">
                      <a:avLst/>
                    </a:prstGeom>
                    <a:noFill/>
                    <a:ln>
                      <a:noFill/>
                    </a:ln>
                  </pic:spPr>
                </pic:pic>
              </a:graphicData>
            </a:graphic>
          </wp:inline>
        </w:drawing>
      </w:r>
    </w:p>
    <w:sectPr>
      <w:headerReference r:id="rId3" w:type="default"/>
      <w:footerReference r:id="rId4" w:type="default"/>
      <w:pgSz w:w="12240" w:h="15840"/>
      <w:pgMar w:top="1440" w:right="1440" w:bottom="1135"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Segoe UI">
    <w:panose1 w:val="020B0502040204020203"/>
    <w:charset w:val="00"/>
    <w:family w:val="swiss"/>
    <w:pitch w:val="default"/>
    <w:sig w:usb0="E10022FF" w:usb1="C000E47F" w:usb2="00000029" w:usb3="00000000" w:csb0="200001DF" w:csb1="20000000"/>
  </w:font>
  <w:font w:name="Helvetica">
    <w:altName w:val="Arial"/>
    <w:panose1 w:val="020B0604020202020204"/>
    <w:charset w:val="00"/>
    <w:family w:val="swiss"/>
    <w:pitch w:val="default"/>
    <w:sig w:usb0="00000000" w:usb1="00000000" w:usb2="00000009" w:usb3="00000000" w:csb0="000001FF" w:csb1="00000000"/>
  </w:font>
  <w:font w:name="Courier New">
    <w:panose1 w:val="02070309020205020404"/>
    <w:charset w:val="00"/>
    <w:family w:val="modern"/>
    <w:pitch w:val="default"/>
    <w:sig w:usb0="E0002AFF" w:usb1="C0007843" w:usb2="00000009" w:usb3="00000000" w:csb0="400001FF" w:csb1="FFFF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1702906"/>
      <w:docPartObj>
        <w:docPartGallery w:val="AutoText"/>
      </w:docPartObj>
    </w:sdtPr>
    <w:sdtContent>
      <w:p>
        <w:pPr>
          <w:pStyle w:val="3"/>
          <w:jc w:val="center"/>
        </w:pPr>
        <w:r>
          <w:fldChar w:fldCharType="begin"/>
        </w:r>
        <w:r>
          <w:instrText xml:space="preserve"> PAGE   \* MERGEFORMAT </w:instrText>
        </w:r>
        <w:r>
          <w:fldChar w:fldCharType="separate"/>
        </w:r>
        <w:r>
          <w:t>7</w:t>
        </w:r>
        <w:r>
          <w:fldChar w:fldCharType="end"/>
        </w:r>
      </w:p>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59264" behindDoc="0" locked="0" layoutInCell="1" allowOverlap="1">
          <wp:simplePos x="0" y="0"/>
          <wp:positionH relativeFrom="margin">
            <wp:align>left</wp:align>
          </wp:positionH>
          <wp:positionV relativeFrom="margin">
            <wp:posOffset>-510540</wp:posOffset>
          </wp:positionV>
          <wp:extent cx="2514600" cy="313055"/>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14600" cy="3130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54D47"/>
    <w:multiLevelType w:val="multilevel"/>
    <w:tmpl w:val="1CD54D4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E170EE3"/>
    <w:multiLevelType w:val="multilevel"/>
    <w:tmpl w:val="1E170EE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3512126"/>
    <w:multiLevelType w:val="multilevel"/>
    <w:tmpl w:val="2351212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65C63A5"/>
    <w:multiLevelType w:val="multilevel"/>
    <w:tmpl w:val="265C63A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3684303B"/>
    <w:multiLevelType w:val="multilevel"/>
    <w:tmpl w:val="368430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4D0D23C8"/>
    <w:multiLevelType w:val="multilevel"/>
    <w:tmpl w:val="4D0D23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545E5D19"/>
    <w:multiLevelType w:val="multilevel"/>
    <w:tmpl w:val="545E5D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E9704D3"/>
    <w:multiLevelType w:val="multilevel"/>
    <w:tmpl w:val="5E9704D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66260930"/>
    <w:multiLevelType w:val="multilevel"/>
    <w:tmpl w:val="6626093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6A7F6150"/>
    <w:multiLevelType w:val="multilevel"/>
    <w:tmpl w:val="6A7F61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79593057"/>
    <w:multiLevelType w:val="multilevel"/>
    <w:tmpl w:val="7959305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7"/>
  </w:num>
  <w:num w:numId="4">
    <w:abstractNumId w:val="4"/>
  </w:num>
  <w:num w:numId="5">
    <w:abstractNumId w:val="5"/>
  </w:num>
  <w:num w:numId="6">
    <w:abstractNumId w:val="1"/>
  </w:num>
  <w:num w:numId="7">
    <w:abstractNumId w:val="6"/>
  </w:num>
  <w:num w:numId="8">
    <w:abstractNumId w:val="9"/>
  </w:num>
  <w:num w:numId="9">
    <w:abstractNumId w:val="3"/>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Q3NTG1MDMwsjQxNTJR0lEKTi0uzszPAykwqgUA76v4liwAAAA="/>
  </w:docVars>
  <w:rsids>
    <w:rsidRoot w:val="008C488F"/>
    <w:rsid w:val="000936FD"/>
    <w:rsid w:val="000A6071"/>
    <w:rsid w:val="000B5B01"/>
    <w:rsid w:val="000C6A9A"/>
    <w:rsid w:val="00116472"/>
    <w:rsid w:val="001A5358"/>
    <w:rsid w:val="001D0C58"/>
    <w:rsid w:val="001E190E"/>
    <w:rsid w:val="00251CD3"/>
    <w:rsid w:val="00252D44"/>
    <w:rsid w:val="00253F3E"/>
    <w:rsid w:val="0025525D"/>
    <w:rsid w:val="00263882"/>
    <w:rsid w:val="0029732C"/>
    <w:rsid w:val="002E531A"/>
    <w:rsid w:val="0030188D"/>
    <w:rsid w:val="00311DB0"/>
    <w:rsid w:val="00312804"/>
    <w:rsid w:val="00321198"/>
    <w:rsid w:val="00351FD2"/>
    <w:rsid w:val="003A09D3"/>
    <w:rsid w:val="003B1ACA"/>
    <w:rsid w:val="003B4086"/>
    <w:rsid w:val="003C0292"/>
    <w:rsid w:val="00434F60"/>
    <w:rsid w:val="00454D55"/>
    <w:rsid w:val="00484FA0"/>
    <w:rsid w:val="00487B72"/>
    <w:rsid w:val="00493633"/>
    <w:rsid w:val="0049423C"/>
    <w:rsid w:val="004A3A12"/>
    <w:rsid w:val="004D5B65"/>
    <w:rsid w:val="004F05E2"/>
    <w:rsid w:val="005E2674"/>
    <w:rsid w:val="006517FA"/>
    <w:rsid w:val="00661A60"/>
    <w:rsid w:val="00665990"/>
    <w:rsid w:val="00671963"/>
    <w:rsid w:val="006A31AA"/>
    <w:rsid w:val="006B7D72"/>
    <w:rsid w:val="006E1760"/>
    <w:rsid w:val="00706A7A"/>
    <w:rsid w:val="007228FB"/>
    <w:rsid w:val="00724AB9"/>
    <w:rsid w:val="00765212"/>
    <w:rsid w:val="008C35E1"/>
    <w:rsid w:val="008C3D53"/>
    <w:rsid w:val="008C488F"/>
    <w:rsid w:val="00911A33"/>
    <w:rsid w:val="00911AAE"/>
    <w:rsid w:val="0094589A"/>
    <w:rsid w:val="00963A74"/>
    <w:rsid w:val="00965CC0"/>
    <w:rsid w:val="009D00A9"/>
    <w:rsid w:val="00A45535"/>
    <w:rsid w:val="00A97F89"/>
    <w:rsid w:val="00AA05B5"/>
    <w:rsid w:val="00AD55E8"/>
    <w:rsid w:val="00AF221B"/>
    <w:rsid w:val="00AF3D79"/>
    <w:rsid w:val="00B161A8"/>
    <w:rsid w:val="00B824E2"/>
    <w:rsid w:val="00B82DD3"/>
    <w:rsid w:val="00B84480"/>
    <w:rsid w:val="00C05699"/>
    <w:rsid w:val="00C17B99"/>
    <w:rsid w:val="00C427AB"/>
    <w:rsid w:val="00C965A6"/>
    <w:rsid w:val="00CB271D"/>
    <w:rsid w:val="00CD5C06"/>
    <w:rsid w:val="00D378F1"/>
    <w:rsid w:val="00D435DF"/>
    <w:rsid w:val="00D524E9"/>
    <w:rsid w:val="00D87531"/>
    <w:rsid w:val="00DC599C"/>
    <w:rsid w:val="00E142C9"/>
    <w:rsid w:val="00E1606F"/>
    <w:rsid w:val="00E5038B"/>
    <w:rsid w:val="00E6490D"/>
    <w:rsid w:val="00E66D58"/>
    <w:rsid w:val="00E72C40"/>
    <w:rsid w:val="00E72F8C"/>
    <w:rsid w:val="00E8313B"/>
    <w:rsid w:val="00E93FDB"/>
    <w:rsid w:val="00EA2752"/>
    <w:rsid w:val="00F27F10"/>
    <w:rsid w:val="00F45A20"/>
    <w:rsid w:val="00F6726F"/>
    <w:rsid w:val="00FC7F7A"/>
    <w:rsid w:val="00FF51CE"/>
    <w:rsid w:val="39B365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uiPriority w:val="99"/>
    <w:pPr>
      <w:spacing w:after="0" w:line="240" w:lineRule="auto"/>
    </w:pPr>
    <w:rPr>
      <w:rFonts w:ascii="Segoe UI" w:hAnsi="Segoe UI" w:cs="Segoe UI"/>
      <w:sz w:val="18"/>
      <w:szCs w:val="18"/>
    </w:rPr>
  </w:style>
  <w:style w:type="paragraph" w:styleId="3">
    <w:name w:val="footer"/>
    <w:basedOn w:val="1"/>
    <w:link w:val="11"/>
    <w:unhideWhenUsed/>
    <w:uiPriority w:val="99"/>
    <w:pPr>
      <w:tabs>
        <w:tab w:val="center" w:pos="4680"/>
        <w:tab w:val="right" w:pos="9360"/>
      </w:tabs>
      <w:spacing w:after="0" w:line="240" w:lineRule="auto"/>
    </w:pPr>
  </w:style>
  <w:style w:type="paragraph" w:styleId="4">
    <w:name w:val="header"/>
    <w:basedOn w:val="1"/>
    <w:link w:val="10"/>
    <w:unhideWhenUsed/>
    <w:uiPriority w:val="99"/>
    <w:pPr>
      <w:tabs>
        <w:tab w:val="center" w:pos="4680"/>
        <w:tab w:val="right" w:pos="9360"/>
      </w:tabs>
      <w:spacing w:after="0" w:line="240" w:lineRule="auto"/>
    </w:pPr>
  </w:style>
  <w:style w:type="character" w:styleId="7">
    <w:name w:val="Hyperlink"/>
    <w:basedOn w:val="6"/>
    <w:unhideWhenUsed/>
    <w:qFormat/>
    <w:uiPriority w:val="99"/>
    <w:rPr>
      <w:color w:val="0563C1" w:themeColor="hyperlink"/>
      <w:u w:val="single"/>
      <w14:textFill>
        <w14:solidFill>
          <w14:schemeClr w14:val="hlink"/>
        </w14:solidFill>
      </w14:textFill>
    </w:rPr>
  </w:style>
  <w:style w:type="paragraph" w:customStyle="1" w:styleId="8">
    <w:name w:val="彩色列表 - 着色 11"/>
    <w:basedOn w:val="1"/>
    <w:qFormat/>
    <w:uiPriority w:val="34"/>
    <w:pPr>
      <w:spacing w:after="0" w:line="240" w:lineRule="auto"/>
      <w:ind w:left="720"/>
    </w:pPr>
    <w:rPr>
      <w:rFonts w:ascii="Times New Roman" w:hAnsi="Times New Roman" w:eastAsia="宋体" w:cs="Times New Roman"/>
      <w:sz w:val="24"/>
      <w:szCs w:val="24"/>
      <w:lang w:eastAsia="en-US"/>
    </w:rPr>
  </w:style>
  <w:style w:type="character" w:customStyle="1" w:styleId="9">
    <w:name w:val="批注框文本 字符"/>
    <w:basedOn w:val="6"/>
    <w:link w:val="2"/>
    <w:semiHidden/>
    <w:uiPriority w:val="99"/>
    <w:rPr>
      <w:rFonts w:ascii="Segoe UI" w:hAnsi="Segoe UI" w:cs="Segoe UI"/>
      <w:sz w:val="18"/>
      <w:szCs w:val="18"/>
    </w:rPr>
  </w:style>
  <w:style w:type="character" w:customStyle="1" w:styleId="10">
    <w:name w:val="页眉 字符"/>
    <w:basedOn w:val="6"/>
    <w:link w:val="4"/>
    <w:uiPriority w:val="99"/>
  </w:style>
  <w:style w:type="character" w:customStyle="1" w:styleId="11">
    <w:name w:val="页脚 字符"/>
    <w:basedOn w:val="6"/>
    <w:link w:val="3"/>
    <w:uiPriority w:val="99"/>
  </w:style>
  <w:style w:type="paragraph" w:styleId="12">
    <w:name w:val="List Paragraph"/>
    <w:basedOn w:val="1"/>
    <w:qFormat/>
    <w:uiPriority w:val="34"/>
    <w:pPr>
      <w:ind w:left="720"/>
      <w:contextualSpacing/>
    </w:pPr>
  </w:style>
  <w:style w:type="paragraph" w:customStyle="1" w:styleId="13">
    <w:name w:val="Default"/>
    <w:qFormat/>
    <w:uiPriority w:val="0"/>
    <w:pPr>
      <w:widowControl w:val="0"/>
      <w:autoSpaceDE w:val="0"/>
      <w:autoSpaceDN w:val="0"/>
      <w:adjustRightInd w:val="0"/>
      <w:spacing w:after="0" w:line="240" w:lineRule="auto"/>
    </w:pPr>
    <w:rPr>
      <w:rFonts w:ascii="宋体" w:eastAsia="宋体" w:cs="宋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1.tif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480</Words>
  <Characters>2741</Characters>
  <Lines>22</Lines>
  <Paragraphs>6</Paragraphs>
  <TotalTime>90</TotalTime>
  <ScaleCrop>false</ScaleCrop>
  <LinksUpToDate>false</LinksUpToDate>
  <CharactersWithSpaces>3215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2020-12-08T01:06:00Z</dcterms:created>
  <dc:creator>Zhang, Yinna</dc:creator>
  <cp:lastModifiedBy>晓玲</cp:lastModifiedBy>
  <cp:lastPrinted>2019-12-24T17:35:00Z</cp:lastPrinted>
  <dcterms:modified xsi:type="dcterms:W3CDTF">2020-12-11T05:51:20Z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