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D3" w:rsidRPr="0057122E" w:rsidRDefault="00E008D3" w:rsidP="00E008D3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57122E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附件2： </w:t>
      </w:r>
    </w:p>
    <w:p w:rsidR="00674C12" w:rsidRPr="00502EE0" w:rsidRDefault="00674C12" w:rsidP="00674C12">
      <w:pPr>
        <w:jc w:val="center"/>
        <w:rPr>
          <w:rFonts w:ascii="黑体" w:eastAsia="黑体" w:hAnsi="黑体"/>
          <w:sz w:val="36"/>
          <w:szCs w:val="36"/>
        </w:rPr>
      </w:pPr>
      <w:r w:rsidRPr="00502EE0">
        <w:rPr>
          <w:rFonts w:ascii="黑体" w:eastAsia="黑体" w:hAnsi="黑体" w:hint="eastAsia"/>
          <w:sz w:val="36"/>
          <w:szCs w:val="36"/>
        </w:rPr>
        <w:t>华东师范大学学生缴费指南</w:t>
      </w:r>
    </w:p>
    <w:p w:rsidR="00674C12" w:rsidRDefault="00674C12" w:rsidP="00674C12"/>
    <w:p w:rsidR="00674C12" w:rsidRPr="00282B61" w:rsidRDefault="00674C12" w:rsidP="00674C12">
      <w:pPr>
        <w:spacing w:line="360" w:lineRule="auto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282B61">
        <w:rPr>
          <w:rFonts w:ascii="Times New Roman" w:hAnsi="Times New Roman" w:cs="宋体"/>
          <w:color w:val="000000"/>
          <w:kern w:val="0"/>
          <w:sz w:val="24"/>
          <w:szCs w:val="24"/>
        </w:rPr>
        <w:t>一、</w:t>
      </w:r>
      <w:r w:rsidRPr="009C371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网上自助缴费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（推荐指数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★★★★★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）</w:t>
      </w:r>
    </w:p>
    <w:p w:rsidR="00674C12" w:rsidRDefault="00674C12" w:rsidP="00674C12">
      <w:pPr>
        <w:spacing w:line="360" w:lineRule="auto"/>
        <w:ind w:firstLineChars="200" w:firstLine="480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老生：</w:t>
      </w:r>
      <w:r w:rsidRPr="009C371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登录公共数据库进行网上自助缴费。（具体流程参照后续指南）</w:t>
      </w:r>
    </w:p>
    <w:p w:rsidR="00674C12" w:rsidRPr="009C371A" w:rsidRDefault="00674C12" w:rsidP="00674C12">
      <w:pPr>
        <w:spacing w:line="360" w:lineRule="auto"/>
        <w:ind w:firstLineChars="200" w:firstLine="480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新生：</w:t>
      </w:r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登录我校迎新网站：</w:t>
      </w:r>
      <w:hyperlink r:id="rId6" w:history="1">
        <w:r w:rsidRPr="00241E5A">
          <w:rPr>
            <w:rFonts w:ascii="Times New Roman" w:hAnsi="Times New Roman" w:cs="宋体"/>
            <w:color w:val="000000"/>
            <w:kern w:val="0"/>
            <w:sz w:val="24"/>
            <w:szCs w:val="24"/>
          </w:rPr>
          <w:t>http://www.freshman.ecnu.edu.cn</w:t>
        </w:r>
      </w:hyperlink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，（用录取通知书编号登录，密码请见网页登录说明），按照网站</w:t>
      </w:r>
      <w:r w:rsidRPr="00241E5A">
        <w:rPr>
          <w:rFonts w:ascii="Times New Roman" w:hAnsi="Times New Roman" w:cs="宋体"/>
          <w:color w:val="000000"/>
          <w:kern w:val="0"/>
          <w:sz w:val="24"/>
          <w:szCs w:val="24"/>
        </w:rPr>
        <w:t>提示</w:t>
      </w:r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完成网上缴费（</w:t>
      </w:r>
      <w:r w:rsidRPr="00241E5A">
        <w:rPr>
          <w:rFonts w:ascii="Times New Roman" w:hAnsi="Times New Roman" w:cs="宋体"/>
          <w:color w:val="000000"/>
          <w:kern w:val="0"/>
          <w:sz w:val="24"/>
          <w:szCs w:val="24"/>
        </w:rPr>
        <w:t>学费</w:t>
      </w:r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及</w:t>
      </w:r>
      <w:r w:rsidRPr="00241E5A">
        <w:rPr>
          <w:rFonts w:ascii="Times New Roman" w:hAnsi="Times New Roman" w:cs="宋体"/>
          <w:color w:val="000000"/>
          <w:kern w:val="0"/>
          <w:sz w:val="24"/>
          <w:szCs w:val="24"/>
        </w:rPr>
        <w:t>住宿费）</w:t>
      </w:r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。</w:t>
      </w:r>
    </w:p>
    <w:p w:rsidR="00674C12" w:rsidRPr="00282B61" w:rsidRDefault="00674C12" w:rsidP="00674C12">
      <w:pPr>
        <w:spacing w:line="360" w:lineRule="auto"/>
        <w:ind w:firstLineChars="200" w:firstLine="480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9C371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友情提醒：在公共场所电脑上网缴费后请及时</w:t>
      </w:r>
      <w:proofErr w:type="gramStart"/>
      <w:r w:rsidRPr="009C371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退出网银</w:t>
      </w:r>
      <w:proofErr w:type="gramEnd"/>
      <w:r w:rsidRPr="009C371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系统并拔出</w:t>
      </w:r>
      <w:r w:rsidRPr="00282B61">
        <w:rPr>
          <w:rFonts w:ascii="Times New Roman" w:hAnsi="Times New Roman" w:cs="宋体"/>
          <w:color w:val="000000"/>
          <w:kern w:val="0"/>
          <w:sz w:val="24"/>
          <w:szCs w:val="24"/>
        </w:rPr>
        <w:t>U</w:t>
      </w:r>
      <w:r w:rsidRPr="009C371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盾！</w:t>
      </w:r>
    </w:p>
    <w:p w:rsidR="00674C12" w:rsidRDefault="00674C12" w:rsidP="00674C12">
      <w:r>
        <w:rPr>
          <w:rFonts w:hint="eastAsia"/>
        </w:rPr>
        <w:t xml:space="preserve">                </w:t>
      </w:r>
      <w:r w:rsidRPr="00C27FD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建议使用</w:t>
      </w:r>
      <w:r w:rsidRPr="00C27FD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IE10</w:t>
      </w:r>
      <w:r w:rsidRPr="00C27FD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及以下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IE</w:t>
      </w:r>
      <w:r w:rsidRPr="00C27FD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浏览器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。</w:t>
      </w:r>
    </w:p>
    <w:p w:rsidR="00674C12" w:rsidRDefault="00674C12" w:rsidP="00674C12"/>
    <w:p w:rsidR="00674C12" w:rsidRPr="00282B61" w:rsidRDefault="00674C12" w:rsidP="00674C12">
      <w:pPr>
        <w:spacing w:line="360" w:lineRule="auto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282B61">
        <w:rPr>
          <w:rFonts w:ascii="Times New Roman" w:hAnsi="Times New Roman" w:cs="宋体"/>
          <w:color w:val="000000"/>
          <w:kern w:val="0"/>
          <w:sz w:val="24"/>
          <w:szCs w:val="24"/>
        </w:rPr>
        <w:t>二、</w:t>
      </w:r>
      <w:r w:rsidRPr="00282B6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自助缴费机缴费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（推荐指数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★★★★★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）</w:t>
      </w:r>
    </w:p>
    <w:p w:rsidR="00674C12" w:rsidRPr="00241E5A" w:rsidRDefault="00674C12" w:rsidP="00674C12">
      <w:pPr>
        <w:spacing w:line="360" w:lineRule="auto"/>
        <w:ind w:firstLineChars="200" w:firstLine="480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学生</w:t>
      </w:r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可凭学号持</w:t>
      </w:r>
      <w:proofErr w:type="gramStart"/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银联卡至</w:t>
      </w:r>
      <w:proofErr w:type="gramEnd"/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财务处，使用自助缴费机缴费。（自助缴费机地点：中北校区</w:t>
      </w:r>
      <w:proofErr w:type="gramStart"/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圆形楼财务</w:t>
      </w:r>
      <w:proofErr w:type="gramEnd"/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处室外；闵行校区办公楼</w:t>
      </w:r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1</w:t>
      </w:r>
      <w:r w:rsidRPr="00241E5A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楼楼道）</w:t>
      </w:r>
    </w:p>
    <w:p w:rsidR="00674C12" w:rsidRDefault="00674C12" w:rsidP="00674C12">
      <w:pPr>
        <w:widowControl/>
        <w:shd w:val="clear" w:color="auto" w:fill="FFFFFF"/>
        <w:spacing w:line="345" w:lineRule="atLeas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674C12" w:rsidRPr="00282B61" w:rsidRDefault="00674C12" w:rsidP="00674C12">
      <w:pPr>
        <w:spacing w:line="360" w:lineRule="auto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三、</w:t>
      </w:r>
      <w:proofErr w:type="gramStart"/>
      <w:r w:rsidRPr="00282B6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微信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企业</w:t>
      </w:r>
      <w:proofErr w:type="gramEnd"/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号</w:t>
      </w:r>
      <w:r w:rsidRPr="00282B6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缴费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（推荐指数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★★★★★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）</w:t>
      </w:r>
    </w:p>
    <w:p w:rsidR="00674C12" w:rsidRPr="00282B61" w:rsidRDefault="00674C12" w:rsidP="00674C12">
      <w:pPr>
        <w:spacing w:line="360" w:lineRule="auto"/>
        <w:ind w:firstLineChars="200" w:firstLine="480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282B6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学生可</w:t>
      </w:r>
      <w:proofErr w:type="gramStart"/>
      <w:r w:rsidRPr="00282B6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通过</w:t>
      </w:r>
      <w:bookmarkStart w:id="0" w:name="_GoBack"/>
      <w:bookmarkEnd w:id="0"/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微信</w:t>
      </w:r>
      <w:r w:rsidRPr="00282B6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关注</w:t>
      </w:r>
      <w:proofErr w:type="gramEnd"/>
      <w:r w:rsidRPr="00282B6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“华东师范大学企业号”绑定学号后，在“生活服务”——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“学生财务”——</w:t>
      </w:r>
      <w:r w:rsidRPr="00282B6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“教育缴费”栏目下自行缴费。</w:t>
      </w:r>
    </w:p>
    <w:p w:rsidR="00674C12" w:rsidRDefault="00674C12" w:rsidP="00674C12">
      <w:pPr>
        <w:spacing w:line="360" w:lineRule="auto"/>
        <w:ind w:firstLineChars="200" w:firstLine="480"/>
        <w:jc w:val="center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2457450" cy="2457450"/>
            <wp:effectExtent l="0" t="0" r="0" b="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华师大二维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C12" w:rsidRDefault="00674C12" w:rsidP="00674C12">
      <w:pPr>
        <w:spacing w:line="360" w:lineRule="auto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674C12" w:rsidRPr="004538E1" w:rsidRDefault="00674C12" w:rsidP="00674C12">
      <w:pPr>
        <w:spacing w:line="360" w:lineRule="auto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六、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网上自助</w:t>
      </w:r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缴费指南</w:t>
      </w:r>
    </w:p>
    <w:p w:rsidR="00674C12" w:rsidRPr="004538E1" w:rsidRDefault="00674C12" w:rsidP="00674C12">
      <w:pPr>
        <w:spacing w:line="360" w:lineRule="auto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 xml:space="preserve">. </w:t>
      </w:r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登陆个人的学校公共数据库页面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。</w:t>
      </w:r>
    </w:p>
    <w:p w:rsidR="00674C12" w:rsidRDefault="00674C12" w:rsidP="00674C12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Times New Roman"/>
          <w:sz w:val="24"/>
          <w:szCs w:val="20"/>
        </w:rPr>
      </w:pPr>
      <w:r>
        <w:rPr>
          <w:rFonts w:ascii="宋体" w:hAnsi="宋体" w:cs="宋体"/>
          <w:noProof/>
          <w:kern w:val="0"/>
        </w:rPr>
        <w:lastRenderedPageBreak/>
        <w:drawing>
          <wp:inline distT="0" distB="0" distL="0" distR="0">
            <wp:extent cx="5226050" cy="2200275"/>
            <wp:effectExtent l="19050" t="0" r="0" b="0"/>
            <wp:docPr id="14" name="图片 7" descr="http://www.ecnu.edu.cn/_upload/article/images/59/b2/adb1649e412faf1be50ab6730a4a/ead9fd88-355c-4037-a890-157dc0cd94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nu.edu.cn/_upload/article/images/59/b2/adb1649e412faf1be50ab6730a4a/ead9fd88-355c-4037-a890-157dc0cd942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12" w:rsidRDefault="00674C12" w:rsidP="00674C12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4538E1">
        <w:rPr>
          <w:rFonts w:ascii="Times New Roman" w:hAnsi="Times New Roman" w:cs="宋体"/>
          <w:color w:val="000000"/>
          <w:kern w:val="0"/>
          <w:sz w:val="24"/>
          <w:szCs w:val="24"/>
        </w:rPr>
        <w:t>2.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 xml:space="preserve"> </w:t>
      </w:r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进入“生活信息”，再点击右下侧的“生活信息支付平台”中的“前往支付平台”，如无法正常</w:t>
      </w:r>
      <w:proofErr w:type="gramStart"/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显示请</w:t>
      </w:r>
      <w:proofErr w:type="gramEnd"/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清空浏览器缓存。</w:t>
      </w:r>
    </w:p>
    <w:p w:rsidR="00674C12" w:rsidRPr="00241E5A" w:rsidRDefault="00674C12" w:rsidP="00674C12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noProof/>
          <w:kern w:val="0"/>
        </w:rPr>
        <w:drawing>
          <wp:inline distT="0" distB="0" distL="0" distR="0">
            <wp:extent cx="6096000" cy="2933700"/>
            <wp:effectExtent l="19050" t="0" r="0" b="0"/>
            <wp:docPr id="15" name="图片 6" descr="http://www.ecnu.edu.cn/_upload/article/images/59/b2/adb1649e412faf1be50ab6730a4a/95867c4e-714c-49db-a714-49877e541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cnu.edu.cn/_upload/article/images/59/b2/adb1649e412faf1be50ab6730a4a/95867c4e-714c-49db-a714-49877e5412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12" w:rsidRPr="004538E1" w:rsidRDefault="00674C12" w:rsidP="00674C12">
      <w:pPr>
        <w:widowControl/>
        <w:shd w:val="solid" w:color="FFFFFF" w:fill="FFFFFF"/>
        <w:ind w:left="360" w:hanging="360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4538E1">
        <w:rPr>
          <w:rFonts w:ascii="Times New Roman" w:hAnsi="Times New Roman" w:cs="宋体"/>
          <w:color w:val="000000"/>
          <w:kern w:val="0"/>
          <w:sz w:val="24"/>
          <w:szCs w:val="24"/>
        </w:rPr>
        <w:t>3.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 xml:space="preserve"> </w:t>
      </w:r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支付平台中选择需要支付的项目点击后面“付款”。</w:t>
      </w:r>
    </w:p>
    <w:p w:rsidR="00674C12" w:rsidRDefault="00674C12" w:rsidP="00674C12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noProof/>
          <w:kern w:val="0"/>
        </w:rPr>
        <w:lastRenderedPageBreak/>
        <w:drawing>
          <wp:inline distT="0" distB="0" distL="0" distR="0">
            <wp:extent cx="6096000" cy="3778250"/>
            <wp:effectExtent l="0" t="0" r="0" b="0"/>
            <wp:docPr id="16" name="图片 5" descr="http://www.ecnu.edu.cn/_upload/article/images/59/b2/adb1649e412faf1be50ab6730a4a/fb8906a0-0c57-47a9-8052-149e8bf62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cnu.edu.cn/_upload/article/images/59/b2/adb1649e412faf1be50ab6730a4a/fb8906a0-0c57-47a9-8052-149e8bf627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12" w:rsidRDefault="00674C12" w:rsidP="00674C12">
      <w:pPr>
        <w:spacing w:line="360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4538E1">
        <w:rPr>
          <w:rFonts w:ascii="Times New Roman" w:hAnsi="Times New Roman" w:cs="宋体"/>
          <w:color w:val="000000"/>
          <w:kern w:val="0"/>
          <w:sz w:val="24"/>
          <w:szCs w:val="24"/>
        </w:rPr>
        <w:t>4.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 xml:space="preserve"> </w:t>
      </w:r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如使用工商银行卡，可选择“中国工商银行”通道，如使用其他</w:t>
      </w:r>
      <w:proofErr w:type="gramStart"/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银行卡请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务必</w:t>
      </w:r>
      <w:proofErr w:type="gramEnd"/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选择（</w:t>
      </w:r>
      <w:proofErr w:type="gramStart"/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环迅支付</w:t>
      </w:r>
      <w:proofErr w:type="gramEnd"/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）。如果所付金额超出所用卡的单笔支付限额，可点击“分笔支付”拆分后付款。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如使用</w:t>
      </w:r>
      <w:proofErr w:type="gramStart"/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微信扫码</w:t>
      </w:r>
      <w:proofErr w:type="gramEnd"/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缴费，请选择“微信支付”。</w:t>
      </w:r>
    </w:p>
    <w:p w:rsidR="00674C12" w:rsidRPr="004538E1" w:rsidRDefault="00674C12" w:rsidP="00674C12">
      <w:pPr>
        <w:spacing w:line="360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274310" cy="3569335"/>
            <wp:effectExtent l="0" t="0" r="2540" b="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缴费00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C12" w:rsidRPr="00241E5A" w:rsidRDefault="00674C12" w:rsidP="00674C12">
      <w:pPr>
        <w:widowControl/>
        <w:shd w:val="clear" w:color="auto" w:fill="FFFFFF"/>
        <w:ind w:left="360" w:hanging="360"/>
        <w:jc w:val="left"/>
        <w:rPr>
          <w:rFonts w:ascii="宋体" w:hAnsi="宋体" w:cs="宋体"/>
          <w:kern w:val="0"/>
        </w:rPr>
      </w:pPr>
      <w:r w:rsidRPr="00241E5A">
        <w:rPr>
          <w:rFonts w:ascii="宋体" w:hAnsi="宋体" w:cs="宋体" w:hint="eastAsia"/>
          <w:kern w:val="0"/>
        </w:rPr>
        <w:lastRenderedPageBreak/>
        <w:t>  </w:t>
      </w:r>
      <w:r w:rsidRPr="00241E5A">
        <w:rPr>
          <w:rFonts w:ascii="宋体" w:hAnsi="宋体" w:cs="宋体" w:hint="eastAsia"/>
          <w:color w:val="000000"/>
          <w:kern w:val="0"/>
          <w:sz w:val="24"/>
          <w:szCs w:val="20"/>
          <w:shd w:val="clear" w:color="auto" w:fill="FFFFFF"/>
        </w:rPr>
        <w:t>目前“环迅支付”可支持如下银行。</w:t>
      </w:r>
    </w:p>
    <w:p w:rsidR="00674C12" w:rsidRPr="00241E5A" w:rsidRDefault="00674C12" w:rsidP="00674C12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noProof/>
          <w:kern w:val="0"/>
        </w:rPr>
        <w:drawing>
          <wp:inline distT="0" distB="0" distL="0" distR="0">
            <wp:extent cx="6096000" cy="2114550"/>
            <wp:effectExtent l="19050" t="0" r="0" b="0"/>
            <wp:docPr id="18" name="图片 3" descr="http://www.ecnu.edu.cn/_upload/article/images/59/b2/adb1649e412faf1be50ab6730a4a/25a6a249-9d27-4f39-b4cf-a09e8ef261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cnu.edu.cn/_upload/article/images/59/b2/adb1649e412faf1be50ab6730a4a/25a6a249-9d27-4f39-b4cf-a09e8ef261d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12" w:rsidRPr="005E01EC" w:rsidRDefault="00674C12" w:rsidP="00674C12">
      <w:pPr>
        <w:spacing w:line="360" w:lineRule="auto"/>
        <w:ind w:firstLineChars="200" w:firstLine="480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5E01EC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如果选择“环迅支付”，跳转至相应银行界面后，对方商户名称将显示我校的第三方支付平台“迅付信息科技公司”。</w:t>
      </w:r>
    </w:p>
    <w:p w:rsidR="00674C12" w:rsidRPr="00241E5A" w:rsidRDefault="00674C12" w:rsidP="00674C12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noProof/>
          <w:kern w:val="0"/>
        </w:rPr>
        <w:drawing>
          <wp:inline distT="0" distB="0" distL="0" distR="0">
            <wp:extent cx="3067050" cy="2066925"/>
            <wp:effectExtent l="19050" t="0" r="0" b="0"/>
            <wp:docPr id="19" name="图片 2" descr="http://www.ecnu.edu.cn/_upload/article/images/59/b2/adb1649e412faf1be50ab6730a4a/0204bcc8-a759-4635-b5e6-4610b8a8ed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cnu.edu.cn/_upload/article/images/59/b2/adb1649e412faf1be50ab6730a4a/0204bcc8-a759-4635-b5e6-4610b8a8ede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12" w:rsidRPr="004538E1" w:rsidRDefault="00674C12" w:rsidP="00674C12">
      <w:pPr>
        <w:widowControl/>
        <w:shd w:val="clear" w:color="auto" w:fill="FFFFFF"/>
        <w:ind w:leftChars="100" w:left="210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4538E1">
        <w:rPr>
          <w:rFonts w:ascii="Times New Roman" w:hAnsi="Times New Roman" w:cs="宋体"/>
          <w:color w:val="000000"/>
          <w:kern w:val="0"/>
          <w:sz w:val="24"/>
          <w:szCs w:val="24"/>
        </w:rPr>
        <w:t>5.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 xml:space="preserve"> </w:t>
      </w:r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支付完成后可在支付平台主页面点击“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付款</w:t>
      </w:r>
      <w:r w:rsidRPr="004538E1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记录查询”可进行缴费查询。</w:t>
      </w:r>
    </w:p>
    <w:p w:rsidR="00F85663" w:rsidRPr="00E008D3" w:rsidRDefault="00674C12" w:rsidP="00674C12">
      <w:pPr>
        <w:widowControl/>
        <w:shd w:val="clear" w:color="auto" w:fill="FFFFFF"/>
        <w:spacing w:before="100" w:beforeAutospacing="1" w:after="100" w:afterAutospacing="1"/>
        <w:jc w:val="left"/>
      </w:pPr>
      <w:r>
        <w:rPr>
          <w:rFonts w:ascii="宋体" w:hAnsi="宋体" w:cs="宋体"/>
          <w:noProof/>
          <w:kern w:val="0"/>
        </w:rPr>
        <w:drawing>
          <wp:inline distT="0" distB="0" distL="0" distR="0">
            <wp:extent cx="6096000" cy="2238375"/>
            <wp:effectExtent l="19050" t="0" r="0" b="0"/>
            <wp:docPr id="20" name="图片 1" descr="http://www.ecnu.edu.cn/_upload/article/images/59/b2/adb1649e412faf1be50ab6730a4a/2b5b462f-6d4b-4981-8d1b-bfdb9b117d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cnu.edu.cn/_upload/article/images/59/b2/adb1649e412faf1be50ab6730a4a/2b5b462f-6d4b-4981-8d1b-bfdb9b117de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E5A">
        <w:rPr>
          <w:rFonts w:ascii="宋体" w:hAnsi="宋体" w:cs="宋体" w:hint="eastAsia"/>
          <w:kern w:val="0"/>
        </w:rPr>
        <w:t>  </w:t>
      </w:r>
    </w:p>
    <w:sectPr w:rsidR="00F85663" w:rsidRPr="00E008D3" w:rsidSect="00F8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6CE" w:rsidRDefault="00F266CE" w:rsidP="00674C12">
      <w:r>
        <w:separator/>
      </w:r>
    </w:p>
  </w:endnote>
  <w:endnote w:type="continuationSeparator" w:id="0">
    <w:p w:rsidR="00F266CE" w:rsidRDefault="00F266CE" w:rsidP="00674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6CE" w:rsidRDefault="00F266CE" w:rsidP="00674C12">
      <w:r>
        <w:separator/>
      </w:r>
    </w:p>
  </w:footnote>
  <w:footnote w:type="continuationSeparator" w:id="0">
    <w:p w:rsidR="00F266CE" w:rsidRDefault="00F266CE" w:rsidP="00674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8D3"/>
    <w:rsid w:val="000770A7"/>
    <w:rsid w:val="00496EBA"/>
    <w:rsid w:val="00674C12"/>
    <w:rsid w:val="00E008D3"/>
    <w:rsid w:val="00F266CE"/>
    <w:rsid w:val="00F85663"/>
    <w:rsid w:val="00F9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1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D3"/>
    <w:pPr>
      <w:widowControl w:val="0"/>
      <w:spacing w:line="240" w:lineRule="auto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8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08D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74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74C12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74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74C1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reshman.ecnu.edu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2018-07-05T02:49:00Z</dcterms:created>
  <dcterms:modified xsi:type="dcterms:W3CDTF">2019-06-13T08:24:00Z</dcterms:modified>
</cp:coreProperties>
</file>